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8" w:lineRule="auto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Heading1"/>
        <w:numPr>
          <w:ilvl w:val="0"/>
          <w:numId w:val="3"/>
        </w:numPr>
        <w:tabs>
          <w:tab w:val="left" w:leader="none" w:pos="622"/>
        </w:tabs>
        <w:ind w:left="622" w:hanging="358"/>
        <w:jc w:val="left"/>
        <w:rPr/>
      </w:pPr>
      <w:r w:rsidDel="00000000" w:rsidR="00000000" w:rsidRPr="00000000">
        <w:rPr>
          <w:rtl w:val="0"/>
        </w:rPr>
        <w:t xml:space="preserve">ASPECTOS GENERALES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9" w:lineRule="auto"/>
        <w:rPr>
          <w:b w:val="1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15.0" w:type="dxa"/>
        <w:jc w:val="left"/>
        <w:tblInd w:w="30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205"/>
        <w:gridCol w:w="4110"/>
        <w:tblGridChange w:id="0">
          <w:tblGrid>
            <w:gridCol w:w="5205"/>
            <w:gridCol w:w="4110"/>
          </w:tblGrid>
        </w:tblGridChange>
      </w:tblGrid>
      <w:tr>
        <w:trPr>
          <w:cantSplit w:val="0"/>
          <w:trHeight w:val="505" w:hRule="atLeast"/>
          <w:tblHeader w:val="0"/>
        </w:trPr>
        <w:tc>
          <w:tcPr/>
          <w:p w:rsidR="00000000" w:rsidDel="00000000" w:rsidP="00000000" w:rsidRDefault="00000000" w:rsidRPr="00000000" w14:paraId="0000000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10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No. DE EXPEDIENTE</w:t>
            </w:r>
          </w:p>
        </w:tc>
        <w:tc>
          <w:tcPr/>
          <w:p w:rsidR="00000000" w:rsidDel="00000000" w:rsidP="00000000" w:rsidRDefault="00000000" w:rsidRPr="00000000" w14:paraId="000000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32" w:lineRule="auto"/>
              <w:ind w:left="175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 202576002100100007E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3" w:hRule="atLeast"/>
          <w:tblHeader w:val="0"/>
        </w:trPr>
        <w:tc>
          <w:tcPr/>
          <w:p w:rsidR="00000000" w:rsidDel="00000000" w:rsidP="00000000" w:rsidRDefault="00000000" w:rsidRPr="00000000" w14:paraId="0000000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10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No. de contrato o convenio</w:t>
            </w:r>
          </w:p>
        </w:tc>
        <w:tc>
          <w:tcPr/>
          <w:p w:rsidR="00000000" w:rsidDel="00000000" w:rsidP="00000000" w:rsidRDefault="00000000" w:rsidRPr="00000000" w14:paraId="000000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32" w:line="251" w:lineRule="auto"/>
              <w:ind w:left="175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768</w:t>
            </w:r>
            <w:r w:rsidDel="00000000" w:rsidR="00000000" w:rsidRPr="00000000">
              <w:rPr>
                <w:color w:val="000000"/>
                <w:rtl w:val="0"/>
              </w:rPr>
              <w:t xml:space="preserve"> DE 2024</w:t>
            </w:r>
          </w:p>
        </w:tc>
      </w:tr>
      <w:tr>
        <w:trPr>
          <w:cantSplit w:val="0"/>
          <w:trHeight w:val="758" w:hRule="atLeast"/>
          <w:tblHeader w:val="0"/>
        </w:trPr>
        <w:tc>
          <w:tcPr/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" w:lineRule="auto"/>
              <w:ind w:left="110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Tipo de contrato</w:t>
            </w:r>
          </w:p>
        </w:tc>
        <w:tc>
          <w:tcPr/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12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CONVENIO INTERADMINISTRATIVO</w:t>
            </w:r>
          </w:p>
        </w:tc>
      </w:tr>
      <w:tr>
        <w:trPr>
          <w:cantSplit w:val="0"/>
          <w:trHeight w:val="757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10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Contratista</w:t>
            </w:r>
          </w:p>
        </w:tc>
        <w:tc>
          <w:tcPr/>
          <w:p w:rsidR="00000000" w:rsidDel="00000000" w:rsidP="00000000" w:rsidRDefault="00000000" w:rsidRPr="00000000" w14:paraId="0000000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003"/>
                <w:tab w:val="left" w:leader="none" w:pos="3396"/>
              </w:tabs>
              <w:ind w:left="112" w:right="103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ASOCIACIÓN NACIONAL DE MÚSICA SINFÓNICA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10" w:hRule="atLeast"/>
          <w:tblHeader w:val="0"/>
        </w:trPr>
        <w:tc>
          <w:tcPr/>
          <w:p w:rsidR="00000000" w:rsidDel="00000000" w:rsidP="00000000" w:rsidRDefault="00000000" w:rsidRPr="00000000" w14:paraId="000000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10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Objeto del contrato</w:t>
            </w:r>
          </w:p>
        </w:tc>
        <w:tc>
          <w:tcPr/>
          <w:p w:rsidR="00000000" w:rsidDel="00000000" w:rsidP="00000000" w:rsidRDefault="00000000" w:rsidRPr="00000000" w14:paraId="00000010">
            <w:pPr>
              <w:spacing w:before="5" w:line="235" w:lineRule="auto"/>
              <w:ind w:right="84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“Aunar esfuerzos institucionales, administrativos, técnicos, financieros y tecnológicos entre la Secretaría Distrital de Cultura Recreación y Deporte y la Asociación Nacional de Música Sinfónica, para la estructuración, preparación, lanzamiento, divulgación y previsión en general del Concurso Internacional de Violín 2025” </w:t>
            </w:r>
          </w:p>
        </w:tc>
      </w:tr>
      <w:tr>
        <w:trPr>
          <w:cantSplit w:val="0"/>
          <w:trHeight w:val="375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52" w:lineRule="auto"/>
              <w:ind w:left="141" w:hanging="141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color w:val="000000"/>
                <w:rtl w:val="0"/>
              </w:rPr>
              <w:t xml:space="preserve">Plazo</w:t>
            </w:r>
          </w:p>
        </w:tc>
        <w:tc>
          <w:tcPr/>
          <w:p w:rsidR="00000000" w:rsidDel="00000000" w:rsidP="00000000" w:rsidRDefault="00000000" w:rsidRPr="00000000" w14:paraId="000000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="235" w:lineRule="auto"/>
              <w:ind w:left="112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Desde 6/12/2024 hasta el 28/11/2025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81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" w:lineRule="auto"/>
              <w:ind w:left="110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Fecha del cumplimiento de los requisitos de ejecución</w:t>
            </w:r>
          </w:p>
        </w:tc>
        <w:tc>
          <w:tcPr/>
          <w:p w:rsidR="00000000" w:rsidDel="00000000" w:rsidP="00000000" w:rsidRDefault="00000000" w:rsidRPr="00000000" w14:paraId="000000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" w:lineRule="auto"/>
              <w:ind w:left="112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06/12/2024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88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" w:lineRule="auto"/>
              <w:ind w:left="110" w:right="86" w:firstLine="0"/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Fecha de inicio de cobertura de la ARL (esto para contratos de prestación de servicios profesionales y de apoyo a la gestión)</w:t>
            </w:r>
          </w:p>
        </w:tc>
        <w:tc>
          <w:tcPr/>
          <w:p w:rsidR="00000000" w:rsidDel="00000000" w:rsidP="00000000" w:rsidRDefault="00000000" w:rsidRPr="00000000" w14:paraId="000000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" w:lineRule="auto"/>
              <w:ind w:left="112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757" w:hRule="atLeast"/>
          <w:tblHeader w:val="0"/>
        </w:trPr>
        <w:tc>
          <w:tcPr/>
          <w:p w:rsidR="00000000" w:rsidDel="00000000" w:rsidP="00000000" w:rsidRDefault="00000000" w:rsidRPr="00000000" w14:paraId="000000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1" w:lineRule="auto"/>
              <w:rPr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10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Fecha de inicio</w:t>
            </w:r>
          </w:p>
        </w:tc>
        <w:tc>
          <w:tcPr/>
          <w:p w:rsidR="00000000" w:rsidDel="00000000" w:rsidP="00000000" w:rsidRDefault="00000000" w:rsidRPr="00000000" w14:paraId="0000001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12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6/12/2024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10" w:firstLine="0"/>
        <w:rPr>
          <w:color w:val="000000"/>
        </w:rPr>
        <w:sectPr>
          <w:headerReference r:id="rId7" w:type="default"/>
          <w:pgSz w:h="15840" w:w="12240" w:orient="portrait"/>
          <w:pgMar w:bottom="280" w:top="3040" w:left="1440" w:right="1080" w:header="1022" w:footer="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41" w:lineRule="auto"/>
        <w:rPr>
          <w:b w:val="1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352.0" w:type="dxa"/>
        <w:jc w:val="left"/>
        <w:tblInd w:w="27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240"/>
        <w:gridCol w:w="4112"/>
        <w:tblGridChange w:id="0">
          <w:tblGrid>
            <w:gridCol w:w="5240"/>
            <w:gridCol w:w="4112"/>
          </w:tblGrid>
        </w:tblGridChange>
      </w:tblGrid>
      <w:tr>
        <w:trPr>
          <w:cantSplit w:val="0"/>
          <w:trHeight w:val="503" w:hRule="atLeast"/>
          <w:tblHeader w:val="0"/>
        </w:trPr>
        <w:tc>
          <w:tcPr/>
          <w:p w:rsidR="00000000" w:rsidDel="00000000" w:rsidP="00000000" w:rsidRDefault="00000000" w:rsidRPr="00000000" w14:paraId="0000001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10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Fecha de terminación</w:t>
            </w:r>
          </w:p>
        </w:tc>
        <w:tc>
          <w:tcPr/>
          <w:p w:rsidR="00000000" w:rsidDel="00000000" w:rsidP="00000000" w:rsidRDefault="00000000" w:rsidRPr="00000000" w14:paraId="0000001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12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28/11/2025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6" w:hRule="atLeast"/>
          <w:tblHeader w:val="0"/>
        </w:trPr>
        <w:tc>
          <w:tcPr/>
          <w:p w:rsidR="00000000" w:rsidDel="00000000" w:rsidP="00000000" w:rsidRDefault="00000000" w:rsidRPr="00000000" w14:paraId="000000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10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Período analizado o certificado (dd/mm/aa)</w:t>
            </w:r>
          </w:p>
        </w:tc>
        <w:tc>
          <w:tcPr/>
          <w:p w:rsidR="00000000" w:rsidDel="00000000" w:rsidP="00000000" w:rsidRDefault="00000000" w:rsidRPr="00000000" w14:paraId="0000001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12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DEL 01/03/2025 AL 31/03/2025</w:t>
            </w:r>
          </w:p>
        </w:tc>
      </w:tr>
      <w:tr>
        <w:trPr>
          <w:cantSplit w:val="0"/>
          <w:trHeight w:val="1910" w:hRule="atLeast"/>
          <w:tblHeader w:val="0"/>
        </w:trPr>
        <w:tc>
          <w:tcPr/>
          <w:p w:rsidR="00000000" w:rsidDel="00000000" w:rsidP="00000000" w:rsidRDefault="00000000" w:rsidRPr="00000000" w14:paraId="0000002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10" w:right="88" w:firstLine="0"/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Estado de la Garantía. (Se deberá dejar constancia si la garantía se encuentra vigente o no de conformidad con lo exigido en el contrato, así mismo en el evento en que la garantía haya tenido actualizaciones con ocasión a alguna modificación deberá señalarse tal situación e incorporar la fecha de aprobación de la modificación de la garantía)</w:t>
            </w:r>
          </w:p>
        </w:tc>
        <w:tc>
          <w:tcPr/>
          <w:p w:rsidR="00000000" w:rsidDel="00000000" w:rsidP="00000000" w:rsidRDefault="00000000" w:rsidRPr="00000000" w14:paraId="000000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12" w:firstLine="0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23" w:lineRule="auto"/>
        <w:rPr>
          <w:b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622"/>
        </w:tabs>
        <w:spacing w:before="1" w:lineRule="auto"/>
        <w:ind w:left="622" w:hanging="358"/>
        <w:rPr>
          <w:color w:val="000000"/>
        </w:rPr>
      </w:pPr>
      <w:r w:rsidDel="00000000" w:rsidR="00000000" w:rsidRPr="00000000">
        <w:rPr>
          <w:b w:val="1"/>
          <w:color w:val="000000"/>
          <w:rtl w:val="0"/>
        </w:rPr>
        <w:t xml:space="preserve">INFORME SOBRE EJECUCIÓN Y AVANCE DEL CONTRATO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91" w:lineRule="auto"/>
        <w:ind w:left="374" w:firstLine="0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A continuación, se presenta el estado de avance de la ejecución del Convenio N°</w:t>
      </w:r>
      <w:r w:rsidDel="00000000" w:rsidR="00000000" w:rsidRPr="00000000">
        <w:rPr>
          <w:rtl w:val="0"/>
        </w:rPr>
        <w:t xml:space="preserve">768</w:t>
      </w:r>
      <w:r w:rsidDel="00000000" w:rsidR="00000000" w:rsidRPr="00000000">
        <w:rPr>
          <w:color w:val="000000"/>
          <w:rtl w:val="0"/>
        </w:rPr>
        <w:t xml:space="preserve"> de 2024.</w:t>
      </w:r>
      <w:r w:rsidDel="00000000" w:rsidR="00000000" w:rsidRPr="00000000">
        <mc:AlternateContent>
          <mc:Choice Requires="wpg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139700</wp:posOffset>
                </wp:positionH>
                <wp:positionV relativeFrom="paragraph">
                  <wp:posOffset>76200</wp:posOffset>
                </wp:positionV>
                <wp:extent cx="5954395" cy="3324225"/>
                <wp:effectExtent b="0" l="0" r="0" t="0"/>
                <wp:wrapNone/>
                <wp:docPr id="10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2373565" y="2122650"/>
                          <a:ext cx="5944870" cy="3314700"/>
                        </a:xfrm>
                        <a:custGeom>
                          <a:rect b="b" l="l" r="r" t="t"/>
                          <a:pathLst>
                            <a:path extrusionOk="0" h="4645660" w="5944870">
                              <a:moveTo>
                                <a:pt x="5944870" y="0"/>
                              </a:moveTo>
                              <a:lnTo>
                                <a:pt x="5938520" y="0"/>
                              </a:lnTo>
                              <a:lnTo>
                                <a:pt x="5938520" y="6350"/>
                              </a:lnTo>
                              <a:lnTo>
                                <a:pt x="5938520" y="4640580"/>
                              </a:lnTo>
                              <a:lnTo>
                                <a:pt x="6350" y="4640580"/>
                              </a:lnTo>
                              <a:lnTo>
                                <a:pt x="6350" y="6350"/>
                              </a:lnTo>
                              <a:lnTo>
                                <a:pt x="5938520" y="6350"/>
                              </a:lnTo>
                              <a:lnTo>
                                <a:pt x="5938520" y="0"/>
                              </a:lnTo>
                              <a:lnTo>
                                <a:pt x="0" y="0"/>
                              </a:lnTo>
                              <a:lnTo>
                                <a:pt x="0" y="6350"/>
                              </a:lnTo>
                              <a:lnTo>
                                <a:pt x="0" y="4640580"/>
                              </a:lnTo>
                              <a:lnTo>
                                <a:pt x="0" y="4645660"/>
                              </a:lnTo>
                              <a:lnTo>
                                <a:pt x="5938520" y="4645660"/>
                              </a:lnTo>
                              <a:lnTo>
                                <a:pt x="5944870" y="4645660"/>
                              </a:lnTo>
                              <a:lnTo>
                                <a:pt x="594487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139700</wp:posOffset>
                </wp:positionH>
                <wp:positionV relativeFrom="paragraph">
                  <wp:posOffset>76200</wp:posOffset>
                </wp:positionV>
                <wp:extent cx="5954395" cy="3324225"/>
                <wp:effectExtent b="0" l="0" r="0" t="0"/>
                <wp:wrapNone/>
                <wp:docPr id="10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954395" cy="33242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251" w:lineRule="auto"/>
        <w:ind w:left="374" w:right="211" w:firstLine="0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De acuerdo con el perfecto desarrollo de la ejecución del convenio, se llevó a cabo el Comité Técnico No. 3, tal y como se evidencia en el Acta N°3 radicada bajo el número de Orfeo </w:t>
      </w:r>
      <w:r w:rsidDel="00000000" w:rsidR="00000000" w:rsidRPr="00000000">
        <w:rPr>
          <w:rtl w:val="0"/>
        </w:rPr>
        <w:t xml:space="preserve">20251000230453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" w:lineRule="auto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374" w:right="223" w:firstLine="0"/>
        <w:jc w:val="both"/>
        <w:rPr/>
      </w:pPr>
      <w:r w:rsidDel="00000000" w:rsidR="00000000" w:rsidRPr="00000000">
        <w:rPr>
          <w:color w:val="000000"/>
          <w:rtl w:val="0"/>
        </w:rPr>
        <w:t xml:space="preserve">En la sesión del Comité Técnico No. 3, </w:t>
      </w:r>
      <w:r w:rsidDel="00000000" w:rsidR="00000000" w:rsidRPr="00000000">
        <w:rPr>
          <w:rtl w:val="0"/>
        </w:rPr>
        <w:t xml:space="preserve">se aprobaron los puntos propuestos en el desarrollo del mismo de la siguiente manera:</w:t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374" w:right="223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1092"/>
          <w:tab w:val="left" w:leader="none" w:pos="1094"/>
        </w:tabs>
        <w:ind w:left="993" w:right="199" w:hanging="360"/>
        <w:jc w:val="both"/>
        <w:rPr>
          <w:color w:val="000000"/>
        </w:rPr>
      </w:pPr>
      <w:r w:rsidDel="00000000" w:rsidR="00000000" w:rsidRPr="00000000">
        <w:rPr>
          <w:rtl w:val="0"/>
        </w:rPr>
        <w:t xml:space="preserve">Verificación del Quórum.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1092"/>
          <w:tab w:val="left" w:leader="none" w:pos="1094"/>
        </w:tabs>
        <w:ind w:left="993" w:right="199" w:hanging="360"/>
        <w:jc w:val="both"/>
        <w:rPr>
          <w:color w:val="000000"/>
        </w:rPr>
      </w:pPr>
      <w:r w:rsidDel="00000000" w:rsidR="00000000" w:rsidRPr="00000000">
        <w:rPr>
          <w:rtl w:val="0"/>
        </w:rPr>
        <w:t xml:space="preserve">Aprobación del orden del día.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1092"/>
          <w:tab w:val="left" w:leader="none" w:pos="1094"/>
        </w:tabs>
        <w:ind w:left="993" w:right="199" w:hanging="360"/>
        <w:jc w:val="both"/>
        <w:rPr>
          <w:color w:val="000000"/>
        </w:rPr>
      </w:pPr>
      <w:r w:rsidDel="00000000" w:rsidR="00000000" w:rsidRPr="00000000">
        <w:rPr>
          <w:rtl w:val="0"/>
        </w:rPr>
        <w:t xml:space="preserve">Aprobación acta comité inmediatamente anterior.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1092"/>
          <w:tab w:val="left" w:leader="none" w:pos="1094"/>
        </w:tabs>
        <w:ind w:left="993" w:right="199" w:hanging="360"/>
        <w:jc w:val="both"/>
        <w:rPr>
          <w:color w:val="000000"/>
        </w:rPr>
      </w:pPr>
      <w:r w:rsidDel="00000000" w:rsidR="00000000" w:rsidRPr="00000000">
        <w:rPr>
          <w:rtl w:val="0"/>
        </w:rPr>
        <w:t xml:space="preserve">Avances en el tercer Comité Técnico y puntos clave a discutir.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1092"/>
          <w:tab w:val="left" w:leader="none" w:pos="1094"/>
        </w:tabs>
        <w:ind w:left="1275" w:right="199" w:hanging="360"/>
        <w:jc w:val="both"/>
        <w:rPr/>
      </w:pPr>
      <w:r w:rsidDel="00000000" w:rsidR="00000000" w:rsidRPr="00000000">
        <w:rPr>
          <w:rtl w:val="0"/>
        </w:rPr>
        <w:t xml:space="preserve">Informe de presupuesto a la fecha. (ANEXO 1)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1092"/>
          <w:tab w:val="left" w:leader="none" w:pos="1094"/>
        </w:tabs>
        <w:ind w:left="1275" w:right="199" w:hanging="360"/>
        <w:jc w:val="both"/>
        <w:rPr/>
      </w:pPr>
      <w:r w:rsidDel="00000000" w:rsidR="00000000" w:rsidRPr="00000000">
        <w:rPr>
          <w:rtl w:val="0"/>
        </w:rPr>
        <w:t xml:space="preserve">Medios de comunicaciones especializados y necesidades presupuestales.</w:t>
      </w:r>
    </w:p>
    <w:p w:rsidR="00000000" w:rsidDel="00000000" w:rsidP="00000000" w:rsidRDefault="00000000" w:rsidRPr="00000000" w14:paraId="0000002F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1092"/>
          <w:tab w:val="left" w:leader="none" w:pos="1094"/>
        </w:tabs>
        <w:ind w:left="993" w:right="199" w:hanging="360"/>
        <w:jc w:val="both"/>
        <w:rPr>
          <w:color w:val="000000"/>
        </w:rPr>
      </w:pPr>
      <w:r w:rsidDel="00000000" w:rsidR="00000000" w:rsidRPr="00000000">
        <w:rPr>
          <w:rtl w:val="0"/>
        </w:rPr>
        <w:t xml:space="preserve">Análisis de la adhesión de la Orquesta Filarmónica de Bogotá y su impacto en el proyecto.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1092"/>
          <w:tab w:val="left" w:leader="none" w:pos="1094"/>
        </w:tabs>
        <w:ind w:left="993" w:right="199" w:hanging="360"/>
        <w:jc w:val="both"/>
        <w:rPr>
          <w:color w:val="000000"/>
        </w:rPr>
      </w:pPr>
      <w:r w:rsidDel="00000000" w:rsidR="00000000" w:rsidRPr="00000000">
        <w:rPr>
          <w:rtl w:val="0"/>
        </w:rPr>
        <w:t xml:space="preserve">Selección de jurados del Concurso Internacional de Violín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1092"/>
          <w:tab w:val="left" w:leader="none" w:pos="1094"/>
        </w:tabs>
        <w:ind w:left="993" w:right="199" w:hanging="360"/>
        <w:jc w:val="both"/>
        <w:rPr>
          <w:color w:val="000000"/>
        </w:rPr>
      </w:pPr>
      <w:r w:rsidDel="00000000" w:rsidR="00000000" w:rsidRPr="00000000">
        <w:rPr>
          <w:rtl w:val="0"/>
        </w:rPr>
        <w:t xml:space="preserve">Documentación en SECOP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1092"/>
          <w:tab w:val="left" w:leader="none" w:pos="1094"/>
        </w:tabs>
        <w:ind w:left="993" w:right="199" w:hanging="360"/>
        <w:jc w:val="both"/>
        <w:rPr>
          <w:color w:val="000000"/>
        </w:rPr>
      </w:pPr>
      <w:r w:rsidDel="00000000" w:rsidR="00000000" w:rsidRPr="00000000">
        <w:rPr>
          <w:rtl w:val="0"/>
        </w:rPr>
        <w:t xml:space="preserve">Varios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tabs>
          <w:tab w:val="left" w:leader="none" w:pos="1092"/>
          <w:tab w:val="left" w:leader="none" w:pos="1094"/>
        </w:tabs>
        <w:ind w:right="199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Style w:val="Heading1"/>
        <w:spacing w:line="252.00000000000003" w:lineRule="auto"/>
        <w:ind w:left="264" w:firstLine="0"/>
        <w:jc w:val="left"/>
        <w:rPr/>
      </w:pPr>
      <w:r w:rsidDel="00000000" w:rsidR="00000000" w:rsidRPr="00000000">
        <w:rPr>
          <w:rtl w:val="0"/>
        </w:rPr>
        <w:t xml:space="preserve">A continuación, se procede a rendir el informe sobre la ejecución y cumplimiento del objeto contratado y cada una de las obligaciones pactadas así:</w:t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67" w:lineRule="auto"/>
        <w:ind w:left="264" w:firstLine="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OBLIGACIÓN No. 1:</w:t>
      </w:r>
    </w:p>
    <w:p w:rsidR="00000000" w:rsidDel="00000000" w:rsidP="00000000" w:rsidRDefault="00000000" w:rsidRPr="00000000" w14:paraId="0000003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" w:before="6" w:lineRule="auto"/>
        <w:rPr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351.0" w:type="dxa"/>
        <w:jc w:val="left"/>
        <w:tblInd w:w="27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815"/>
        <w:gridCol w:w="4536"/>
        <w:tblGridChange w:id="0">
          <w:tblGrid>
            <w:gridCol w:w="4815"/>
            <w:gridCol w:w="4536"/>
          </w:tblGrid>
        </w:tblGridChange>
      </w:tblGrid>
      <w:tr>
        <w:trPr>
          <w:cantSplit w:val="0"/>
          <w:trHeight w:val="254" w:hRule="atLeast"/>
          <w:tblHeader w:val="0"/>
        </w:trPr>
        <w:tc>
          <w:tcPr/>
          <w:p w:rsidR="00000000" w:rsidDel="00000000" w:rsidP="00000000" w:rsidRDefault="00000000" w:rsidRPr="00000000" w14:paraId="000000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34" w:lineRule="auto"/>
              <w:ind w:left="110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DESCRIPCIÓN</w:t>
            </w:r>
          </w:p>
        </w:tc>
        <w:tc>
          <w:tcPr/>
          <w:p w:rsidR="00000000" w:rsidDel="00000000" w:rsidP="00000000" w:rsidRDefault="00000000" w:rsidRPr="00000000" w14:paraId="0000003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34" w:lineRule="auto"/>
              <w:ind w:left="112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ANÁLISIS DEL CUMPLIMIENTO.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9">
            <w:pPr>
              <w:spacing w:line="229" w:lineRule="auto"/>
              <w:ind w:right="4"/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Desarrollar las actividades definidas en el Anexo Técnico y el plan de trabajo aprobado en el comité técnico, adelantando los procesos de selección, las alianzas estratégicas y las contrataciones pertinentes.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spacing w:before="4" w:line="241" w:lineRule="auto"/>
              <w:ind w:left="112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Se realizó la formulación del proyecto dirigido a COCREA.</w:t>
            </w:r>
          </w:p>
          <w:p w:rsidR="00000000" w:rsidDel="00000000" w:rsidP="00000000" w:rsidRDefault="00000000" w:rsidRPr="00000000" w14:paraId="0000003B">
            <w:pPr>
              <w:spacing w:before="4" w:line="241" w:lineRule="auto"/>
              <w:ind w:left="112" w:firstLine="0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spacing w:before="4" w:line="241" w:lineRule="auto"/>
              <w:ind w:left="112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Se desarrolló la planeación de los transportes requeridos para el desarrollo del evento, dando lugar a la primera versión de la sábana de transportes.</w:t>
            </w:r>
          </w:p>
          <w:p w:rsidR="00000000" w:rsidDel="00000000" w:rsidP="00000000" w:rsidRDefault="00000000" w:rsidRPr="00000000" w14:paraId="0000003D">
            <w:pPr>
              <w:spacing w:before="4" w:line="241" w:lineRule="auto"/>
              <w:ind w:left="112" w:firstLine="0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spacing w:before="4" w:line="241" w:lineRule="auto"/>
              <w:ind w:left="112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Se realizó la planeación de los ensayos con pianistas para la primera y segunda ronda del concurso, dando lugar a la primera versión de la matriz de ensayos, así como la preselección de pianistas acompañantes, en articulación con la coordinación académica del concurso.</w:t>
            </w:r>
          </w:p>
          <w:p w:rsidR="00000000" w:rsidDel="00000000" w:rsidP="00000000" w:rsidRDefault="00000000" w:rsidRPr="00000000" w14:paraId="0000003F">
            <w:pPr>
              <w:spacing w:before="4" w:line="241" w:lineRule="auto"/>
              <w:ind w:left="112" w:firstLine="0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spacing w:before="4" w:line="241" w:lineRule="auto"/>
              <w:ind w:left="112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Se realizó la planeación de los servicios de traducción simultánea requeridos para el desarrollo del concurso, dando lugar a la primera versión de la sábana de traductores.</w:t>
            </w:r>
          </w:p>
          <w:p w:rsidR="00000000" w:rsidDel="00000000" w:rsidP="00000000" w:rsidRDefault="00000000" w:rsidRPr="00000000" w14:paraId="00000041">
            <w:pPr>
              <w:spacing w:before="4" w:line="241" w:lineRule="auto"/>
              <w:ind w:left="112" w:firstLine="0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spacing w:before="4" w:line="241" w:lineRule="auto"/>
              <w:ind w:left="112" w:firstLine="0"/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Se realizó la planeación de traslados aéreos y alojamiento, en articulación con el equipo del Teatro Mayor Julio Mario Santo Domingo, dando lugar al formulario para recopilación de datos de viaje dirigido a jurados e invitados especiales.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264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264" w:firstLine="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OBLIGACIÓN No. 2:</w:t>
      </w:r>
    </w:p>
    <w:p w:rsidR="00000000" w:rsidDel="00000000" w:rsidP="00000000" w:rsidRDefault="00000000" w:rsidRPr="00000000" w14:paraId="0000004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" w:before="6" w:lineRule="auto"/>
        <w:rPr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351.0" w:type="dxa"/>
        <w:jc w:val="left"/>
        <w:tblInd w:w="27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815"/>
        <w:gridCol w:w="4536"/>
        <w:tblGridChange w:id="0">
          <w:tblGrid>
            <w:gridCol w:w="4815"/>
            <w:gridCol w:w="4536"/>
          </w:tblGrid>
        </w:tblGridChange>
      </w:tblGrid>
      <w:tr>
        <w:trPr>
          <w:cantSplit w:val="0"/>
          <w:trHeight w:val="240" w:hRule="atLeast"/>
          <w:tblHeader w:val="0"/>
        </w:trPr>
        <w:tc>
          <w:tcPr/>
          <w:p w:rsidR="00000000" w:rsidDel="00000000" w:rsidP="00000000" w:rsidRDefault="00000000" w:rsidRPr="00000000" w14:paraId="000000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34" w:lineRule="auto"/>
              <w:ind w:left="110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DESCRIPCIÓN</w:t>
            </w:r>
          </w:p>
        </w:tc>
        <w:tc>
          <w:tcPr/>
          <w:p w:rsidR="00000000" w:rsidDel="00000000" w:rsidP="00000000" w:rsidRDefault="00000000" w:rsidRPr="00000000" w14:paraId="000000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34" w:lineRule="auto"/>
              <w:ind w:left="112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ANÁLISIS DEL CUMPLIMIENTO.</w:t>
            </w:r>
          </w:p>
        </w:tc>
      </w:tr>
    </w:tbl>
    <w:p w:rsidR="00000000" w:rsidDel="00000000" w:rsidP="00000000" w:rsidRDefault="00000000" w:rsidRPr="00000000" w14:paraId="0000004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41" w:lineRule="auto"/>
        <w:rPr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351.0" w:type="dxa"/>
        <w:jc w:val="left"/>
        <w:tblInd w:w="27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815"/>
        <w:gridCol w:w="4536"/>
        <w:tblGridChange w:id="0">
          <w:tblGrid>
            <w:gridCol w:w="4815"/>
            <w:gridCol w:w="4536"/>
          </w:tblGrid>
        </w:tblGridChange>
      </w:tblGrid>
      <w:tr>
        <w:trPr>
          <w:cantSplit w:val="0"/>
          <w:trHeight w:val="1425" w:hRule="atLeast"/>
          <w:tblHeader w:val="0"/>
        </w:trPr>
        <w:tc>
          <w:tcPr/>
          <w:p w:rsidR="00000000" w:rsidDel="00000000" w:rsidP="00000000" w:rsidRDefault="00000000" w:rsidRPr="00000000" w14:paraId="00000049">
            <w:pPr>
              <w:spacing w:before="3" w:line="229" w:lineRule="auto"/>
              <w:ind w:right="5"/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Disponer de los recursos humanos, técnicos, tecnológicos, operativos y logísticos, para el desarrollo de las actividades a su cargo, según lo que se indique en el Anexo Técnico del Convenio.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A">
            <w:pPr>
              <w:spacing w:before="4" w:line="241" w:lineRule="auto"/>
              <w:ind w:left="112" w:firstLine="0"/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Apoyo a la vinculación de jurados, realizando seguimiento a su proceso de contratación en articulación con la Asociación Nacional de Música Sinfónica y haciendo la solicitud de documentación a jurados o managers y redactando borrador de sus obligaciones contractuales.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" w:lineRule="auto"/>
        <w:ind w:left="264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4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" w:lineRule="auto"/>
        <w:ind w:left="264" w:firstLine="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OBLIGACIÓN No. 3:</w:t>
      </w:r>
    </w:p>
    <w:p w:rsidR="00000000" w:rsidDel="00000000" w:rsidP="00000000" w:rsidRDefault="00000000" w:rsidRPr="00000000" w14:paraId="0000004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" w:before="3" w:lineRule="auto"/>
        <w:rPr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9351.0" w:type="dxa"/>
        <w:jc w:val="left"/>
        <w:tblInd w:w="27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815"/>
        <w:gridCol w:w="4536"/>
        <w:tblGridChange w:id="0">
          <w:tblGrid>
            <w:gridCol w:w="4815"/>
            <w:gridCol w:w="4536"/>
          </w:tblGrid>
        </w:tblGridChange>
      </w:tblGrid>
      <w:tr>
        <w:trPr>
          <w:cantSplit w:val="0"/>
          <w:trHeight w:val="254" w:hRule="atLeast"/>
          <w:tblHeader w:val="0"/>
        </w:trPr>
        <w:tc>
          <w:tcPr/>
          <w:p w:rsidR="00000000" w:rsidDel="00000000" w:rsidP="00000000" w:rsidRDefault="00000000" w:rsidRPr="00000000" w14:paraId="0000004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34" w:lineRule="auto"/>
              <w:ind w:left="110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DESCRIPCIÓN</w:t>
            </w:r>
          </w:p>
        </w:tc>
        <w:tc>
          <w:tcPr/>
          <w:p w:rsidR="00000000" w:rsidDel="00000000" w:rsidP="00000000" w:rsidRDefault="00000000" w:rsidRPr="00000000" w14:paraId="0000004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34" w:lineRule="auto"/>
              <w:ind w:left="112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ANÁLISIS DEL CUMPLIMIENTO.</w:t>
            </w:r>
          </w:p>
        </w:tc>
      </w:tr>
      <w:tr>
        <w:trPr>
          <w:cantSplit w:val="0"/>
          <w:trHeight w:val="1184" w:hRule="atLeast"/>
          <w:tblHeader w:val="0"/>
        </w:trPr>
        <w:tc>
          <w:tcPr/>
          <w:p w:rsidR="00000000" w:rsidDel="00000000" w:rsidP="00000000" w:rsidRDefault="00000000" w:rsidRPr="00000000" w14:paraId="0000005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29" w:lineRule="auto"/>
              <w:ind w:right="4"/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Adelantar las actividades necesarias para contar con el recurso humano idóneo, capacitado y pertinente que realizará la Coordinación de Producción y que debe ser Aprobado por el Comité técnico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1">
            <w:pPr>
              <w:spacing w:before="4" w:line="241" w:lineRule="auto"/>
              <w:ind w:left="112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La coordinación de producción se ha realizado sin novedades, logrando el efectivo cumplimiento del cronograma con las siguientes actividades como: </w:t>
            </w:r>
          </w:p>
          <w:p w:rsidR="00000000" w:rsidDel="00000000" w:rsidP="00000000" w:rsidRDefault="00000000" w:rsidRPr="00000000" w14:paraId="00000052">
            <w:pPr>
              <w:spacing w:before="4" w:line="241" w:lineRule="auto"/>
              <w:ind w:left="112" w:firstLine="0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spacing w:before="4" w:line="241" w:lineRule="auto"/>
              <w:ind w:left="112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Se realizó la planeación de los ensayos con pianistas para la primera y segunda ronda del concurso, dando lugar a la primera versión de la matriz de ensayos, así como la pre selección de pianistas acompañantes, en articulación con la coordinación académica del Concurso.</w:t>
            </w:r>
          </w:p>
          <w:p w:rsidR="00000000" w:rsidDel="00000000" w:rsidP="00000000" w:rsidRDefault="00000000" w:rsidRPr="00000000" w14:paraId="00000054">
            <w:pPr>
              <w:spacing w:before="4" w:line="241" w:lineRule="auto"/>
              <w:ind w:left="112" w:firstLine="0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spacing w:before="4" w:line="241" w:lineRule="auto"/>
              <w:ind w:left="112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Se realizó la planeación de los servicios de traducción simultánea requeridos para el desarrollo del concurso, dando lugar a la primera versión de la sábana de traductores.</w:t>
            </w:r>
          </w:p>
          <w:p w:rsidR="00000000" w:rsidDel="00000000" w:rsidP="00000000" w:rsidRDefault="00000000" w:rsidRPr="00000000" w14:paraId="00000056">
            <w:pPr>
              <w:spacing w:before="4" w:line="241" w:lineRule="auto"/>
              <w:ind w:left="112" w:firstLine="0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spacing w:before="4" w:line="241" w:lineRule="auto"/>
              <w:ind w:left="112" w:firstLine="0"/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Se realizó la planeación de traslados aéreos y alojamiento, en articulación con el equipo del Teatro Mayor Julio Mario Santo Domingo, dando lugar al formulario para recopilación de datos de viaje dirigido a jurados e invitados especiales.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264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264" w:firstLine="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OBLIGACIÓN No. 4:</w:t>
      </w:r>
    </w:p>
    <w:p w:rsidR="00000000" w:rsidDel="00000000" w:rsidP="00000000" w:rsidRDefault="00000000" w:rsidRPr="00000000" w14:paraId="0000005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7" w:lineRule="auto"/>
        <w:rPr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9351.0" w:type="dxa"/>
        <w:jc w:val="left"/>
        <w:tblInd w:w="27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815"/>
        <w:gridCol w:w="4536"/>
        <w:tblGridChange w:id="0">
          <w:tblGrid>
            <w:gridCol w:w="4815"/>
            <w:gridCol w:w="4536"/>
          </w:tblGrid>
        </w:tblGridChange>
      </w:tblGrid>
      <w:tr>
        <w:trPr>
          <w:cantSplit w:val="0"/>
          <w:trHeight w:val="253" w:hRule="atLeast"/>
          <w:tblHeader w:val="0"/>
        </w:trPr>
        <w:tc>
          <w:tcPr/>
          <w:p w:rsidR="00000000" w:rsidDel="00000000" w:rsidP="00000000" w:rsidRDefault="00000000" w:rsidRPr="00000000" w14:paraId="0000005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34" w:lineRule="auto"/>
              <w:ind w:left="110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DESCRIPCIÓN</w:t>
            </w:r>
          </w:p>
        </w:tc>
        <w:tc>
          <w:tcPr/>
          <w:p w:rsidR="00000000" w:rsidDel="00000000" w:rsidP="00000000" w:rsidRDefault="00000000" w:rsidRPr="00000000" w14:paraId="000000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34" w:lineRule="auto"/>
              <w:ind w:left="112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ANÁLISIS DEL CUMPLIMIENTO.</w:t>
            </w:r>
          </w:p>
        </w:tc>
      </w:tr>
      <w:tr>
        <w:trPr>
          <w:cantSplit w:val="0"/>
          <w:trHeight w:val="885" w:hRule="atLeast"/>
          <w:tblHeader w:val="0"/>
        </w:trPr>
        <w:tc>
          <w:tcPr/>
          <w:p w:rsidR="00000000" w:rsidDel="00000000" w:rsidP="00000000" w:rsidRDefault="00000000" w:rsidRPr="00000000" w14:paraId="0000005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="237" w:lineRule="auto"/>
              <w:ind w:left="110" w:right="86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Participar en el comité técnico y acoger las recomendaciones que se impartan en tal instancia.</w:t>
            </w:r>
          </w:p>
        </w:tc>
        <w:tc>
          <w:tcPr/>
          <w:p w:rsidR="00000000" w:rsidDel="00000000" w:rsidP="00000000" w:rsidRDefault="00000000" w:rsidRPr="00000000" w14:paraId="0000005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12" w:right="83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A la fecha se han realizado 3 comités técnicos, el último de ellos el 19 de marzo de 2025. Las actas de dichos comités reposan en el expediente 202576002100100007E </w:t>
            </w:r>
            <w:r w:rsidDel="00000000" w:rsidR="00000000" w:rsidRPr="00000000">
              <w:rPr>
                <w:rtl w:val="0"/>
              </w:rPr>
              <w:t xml:space="preserve">de orfeo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264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6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264" w:firstLine="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OBLIGACIÓN No. 5:</w:t>
      </w:r>
    </w:p>
    <w:p w:rsidR="00000000" w:rsidDel="00000000" w:rsidP="00000000" w:rsidRDefault="00000000" w:rsidRPr="00000000" w14:paraId="0000006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6" w:lineRule="auto"/>
        <w:rPr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9351.0" w:type="dxa"/>
        <w:jc w:val="left"/>
        <w:tblInd w:w="27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815"/>
        <w:gridCol w:w="4536"/>
        <w:tblGridChange w:id="0">
          <w:tblGrid>
            <w:gridCol w:w="4815"/>
            <w:gridCol w:w="4536"/>
          </w:tblGrid>
        </w:tblGridChange>
      </w:tblGrid>
      <w:tr>
        <w:trPr>
          <w:cantSplit w:val="0"/>
          <w:trHeight w:val="251" w:hRule="atLeast"/>
          <w:tblHeader w:val="0"/>
        </w:trPr>
        <w:tc>
          <w:tcPr/>
          <w:p w:rsidR="00000000" w:rsidDel="00000000" w:rsidP="00000000" w:rsidRDefault="00000000" w:rsidRPr="00000000" w14:paraId="0000006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32" w:lineRule="auto"/>
              <w:ind w:left="110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DESCRIPCIÓN</w:t>
            </w:r>
          </w:p>
        </w:tc>
        <w:tc>
          <w:tcPr/>
          <w:p w:rsidR="00000000" w:rsidDel="00000000" w:rsidP="00000000" w:rsidRDefault="00000000" w:rsidRPr="00000000" w14:paraId="0000006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32" w:lineRule="auto"/>
              <w:ind w:left="112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ANÁLISIS DEL CUMPLIMIENTO.</w:t>
            </w:r>
          </w:p>
        </w:tc>
      </w:tr>
      <w:tr>
        <w:trPr>
          <w:cantSplit w:val="0"/>
          <w:trHeight w:val="1012" w:hRule="atLeast"/>
          <w:tblHeader w:val="0"/>
        </w:trPr>
        <w:tc>
          <w:tcPr/>
          <w:p w:rsidR="00000000" w:rsidDel="00000000" w:rsidP="00000000" w:rsidRDefault="00000000" w:rsidRPr="00000000" w14:paraId="0000006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="237" w:lineRule="auto"/>
              <w:ind w:left="110" w:right="86" w:firstLine="0"/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Ejecutar las actividades propuestas en el plan de trabajo aprobado en el comité técnico, de acuerdo con su participación y competencias en el convenio.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5">
            <w:pPr>
              <w:spacing w:before="4" w:line="241" w:lineRule="auto"/>
              <w:ind w:left="112" w:firstLine="0"/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En el cuarto mes de ejecución, se han adelantado las acciones requeridas para garantizar el correcto desarrollo del convenio, tales como el apoyo administrativo desde la SCRD, así como el alistamiento y desarrollo de los compromisos de los comités. Se desarrolló un presupuesto de preproducción ampliado el cual se anexa al informe y se están diseñando las condiciones de adhesión de jurados del concurso para ser anunciados.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264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264" w:firstLine="0"/>
        <w:rPr/>
      </w:pPr>
      <w:r w:rsidDel="00000000" w:rsidR="00000000" w:rsidRPr="00000000">
        <w:rPr>
          <w:color w:val="000000"/>
          <w:rtl w:val="0"/>
        </w:rPr>
        <w:t xml:space="preserve">OBLIGACIÓN No. 6: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264" w:firstLine="0"/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51.0" w:type="dxa"/>
        <w:jc w:val="left"/>
        <w:tblInd w:w="27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815"/>
        <w:gridCol w:w="4536"/>
        <w:tblGridChange w:id="0">
          <w:tblGrid>
            <w:gridCol w:w="4815"/>
            <w:gridCol w:w="4536"/>
          </w:tblGrid>
        </w:tblGridChange>
      </w:tblGrid>
      <w:tr>
        <w:trPr>
          <w:cantSplit w:val="0"/>
          <w:trHeight w:val="251" w:hRule="atLeast"/>
          <w:tblHeader w:val="0"/>
        </w:trPr>
        <w:tc>
          <w:tcPr/>
          <w:p w:rsidR="00000000" w:rsidDel="00000000" w:rsidP="00000000" w:rsidRDefault="00000000" w:rsidRPr="00000000" w14:paraId="0000006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32" w:lineRule="auto"/>
              <w:ind w:left="110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DESCRIPCIÓN</w:t>
            </w:r>
          </w:p>
        </w:tc>
        <w:tc>
          <w:tcPr/>
          <w:p w:rsidR="00000000" w:rsidDel="00000000" w:rsidP="00000000" w:rsidRDefault="00000000" w:rsidRPr="00000000" w14:paraId="0000006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32" w:lineRule="auto"/>
              <w:ind w:left="112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ANÁLISIS DEL CUMPLIMIENTO.</w:t>
            </w:r>
          </w:p>
        </w:tc>
      </w:tr>
      <w:tr>
        <w:trPr>
          <w:cantSplit w:val="0"/>
          <w:trHeight w:val="1560" w:hRule="atLeast"/>
          <w:tblHeader w:val="0"/>
        </w:trPr>
        <w:tc>
          <w:tcPr/>
          <w:p w:rsidR="00000000" w:rsidDel="00000000" w:rsidP="00000000" w:rsidRDefault="00000000" w:rsidRPr="00000000" w14:paraId="0000006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="237" w:lineRule="auto"/>
              <w:ind w:left="110" w:right="86" w:firstLine="0"/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Elaborar el presupuesto del proyecto y un cronograma de actividades, los cuales deben ser concertados con el supervisor del convenio y/o el equipo que se designe para dicho fin por éste, y se someterá a aprobación del comité técnico.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2.00000000000003" w:lineRule="auto"/>
              <w:ind w:left="112" w:right="83" w:firstLine="0"/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Se elaboraron el presupuesto y cronograma, los cuales fueron aprobados en el comité técnico operativo N°1</w:t>
            </w:r>
            <w:r w:rsidDel="00000000" w:rsidR="00000000" w:rsidRPr="00000000">
              <w:rPr>
                <w:color w:val="000000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6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2.00000000000003" w:lineRule="auto"/>
              <w:ind w:left="112" w:right="83" w:firstLine="0"/>
              <w:jc w:val="both"/>
              <w:rPr/>
            </w:pPr>
            <w:hyperlink r:id="rId9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https://drive.google.com/drive/folders/1Pt7dKdp0FHHjAPywInHDvndC-bz_OtPv?usp=drive_link</w:t>
              </w:r>
            </w:hyperlink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52.00000000000003" w:lineRule="auto"/>
              <w:ind w:left="112" w:right="83" w:firstLine="0"/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Se realizó apoyo a la actualización periódica del presupuesto general del Concurso, incluyendo la revisión de los aportes de entidades aliadas, en articulación con el equipo de la OFB y el Teatro Mayor.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" w:lineRule="auto"/>
        <w:ind w:left="264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" w:lineRule="auto"/>
        <w:ind w:left="264" w:firstLine="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OBLIGACIÓN No. 7:</w:t>
      </w:r>
    </w:p>
    <w:p w:rsidR="00000000" w:rsidDel="00000000" w:rsidP="00000000" w:rsidRDefault="00000000" w:rsidRPr="00000000" w14:paraId="0000007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6" w:lineRule="auto"/>
        <w:rPr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9351.0" w:type="dxa"/>
        <w:jc w:val="left"/>
        <w:tblInd w:w="27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815"/>
        <w:gridCol w:w="4536"/>
        <w:tblGridChange w:id="0">
          <w:tblGrid>
            <w:gridCol w:w="4815"/>
            <w:gridCol w:w="4536"/>
          </w:tblGrid>
        </w:tblGridChange>
      </w:tblGrid>
      <w:tr>
        <w:trPr>
          <w:cantSplit w:val="0"/>
          <w:trHeight w:val="251" w:hRule="atLeast"/>
          <w:tblHeader w:val="0"/>
        </w:trPr>
        <w:tc>
          <w:tcPr/>
          <w:p w:rsidR="00000000" w:rsidDel="00000000" w:rsidP="00000000" w:rsidRDefault="00000000" w:rsidRPr="00000000" w14:paraId="0000007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32" w:lineRule="auto"/>
              <w:ind w:left="110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DESCRIPCIÓN</w:t>
            </w:r>
          </w:p>
        </w:tc>
        <w:tc>
          <w:tcPr/>
          <w:p w:rsidR="00000000" w:rsidDel="00000000" w:rsidP="00000000" w:rsidRDefault="00000000" w:rsidRPr="00000000" w14:paraId="0000007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32" w:lineRule="auto"/>
              <w:ind w:left="112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ANÁLISIS DEL CUMPLIMIENTO.</w:t>
            </w:r>
          </w:p>
        </w:tc>
      </w:tr>
      <w:tr>
        <w:trPr>
          <w:cantSplit w:val="0"/>
          <w:trHeight w:val="1012" w:hRule="atLeast"/>
          <w:tblHeader w:val="0"/>
        </w:trPr>
        <w:tc>
          <w:tcPr/>
          <w:p w:rsidR="00000000" w:rsidDel="00000000" w:rsidP="00000000" w:rsidRDefault="00000000" w:rsidRPr="00000000" w14:paraId="0000007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="237" w:lineRule="auto"/>
              <w:ind w:left="110" w:right="86" w:firstLine="0"/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Elaborar informes de ejecución mensual con el fin de informar a la contraparte sobre uso de recursos, informar sobre los inscritos y seleccionados al concurso, además del trabajo con eventuales patrocinadores.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5">
            <w:pPr>
              <w:spacing w:before="4" w:line="241" w:lineRule="auto"/>
              <w:ind w:left="112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A la fecha se realizó el informe de ejecución, informando la ejecución del convenio. Radicados por la ANMS en correspondencia externa de la SCRD.</w:t>
            </w:r>
          </w:p>
          <w:p w:rsidR="00000000" w:rsidDel="00000000" w:rsidP="00000000" w:rsidRDefault="00000000" w:rsidRPr="00000000" w14:paraId="00000076">
            <w:pPr>
              <w:spacing w:before="4" w:line="241" w:lineRule="auto"/>
              <w:ind w:left="112" w:firstLine="0"/>
              <w:jc w:val="both"/>
              <w:rPr/>
            </w:pPr>
            <w:hyperlink r:id="rId10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https://drive.google.com/file/d/1eagQFeGjb7mEuJwBnBdY77lv2eYvFBkl/view?usp=drive_link</w:t>
              </w:r>
            </w:hyperlink>
            <w:r w:rsidDel="00000000" w:rsidR="00000000" w:rsidRPr="00000000">
              <w:rPr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7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264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264" w:firstLine="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OBLIGACIÓN No. 8:</w:t>
      </w:r>
    </w:p>
    <w:p w:rsidR="00000000" w:rsidDel="00000000" w:rsidP="00000000" w:rsidRDefault="00000000" w:rsidRPr="00000000" w14:paraId="0000007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" w:before="6" w:lineRule="auto"/>
        <w:rPr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1"/>
        <w:tblW w:w="9351.0" w:type="dxa"/>
        <w:jc w:val="left"/>
        <w:tblInd w:w="27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815"/>
        <w:gridCol w:w="4536"/>
        <w:tblGridChange w:id="0">
          <w:tblGrid>
            <w:gridCol w:w="4815"/>
            <w:gridCol w:w="4536"/>
          </w:tblGrid>
        </w:tblGridChange>
      </w:tblGrid>
      <w:tr>
        <w:trPr>
          <w:cantSplit w:val="0"/>
          <w:trHeight w:val="253" w:hRule="atLeast"/>
          <w:tblHeader w:val="0"/>
        </w:trPr>
        <w:tc>
          <w:tcPr/>
          <w:p w:rsidR="00000000" w:rsidDel="00000000" w:rsidP="00000000" w:rsidRDefault="00000000" w:rsidRPr="00000000" w14:paraId="0000007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34" w:lineRule="auto"/>
              <w:ind w:left="110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DESCRIPCIÓN</w:t>
            </w:r>
          </w:p>
        </w:tc>
        <w:tc>
          <w:tcPr/>
          <w:p w:rsidR="00000000" w:rsidDel="00000000" w:rsidP="00000000" w:rsidRDefault="00000000" w:rsidRPr="00000000" w14:paraId="0000007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34" w:lineRule="auto"/>
              <w:ind w:left="112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ANÁLISIS DEL CUMPLIMIENTO.</w:t>
            </w:r>
          </w:p>
        </w:tc>
      </w:tr>
      <w:tr>
        <w:trPr>
          <w:cantSplit w:val="0"/>
          <w:trHeight w:val="1518" w:hRule="atLeast"/>
          <w:tblHeader w:val="0"/>
        </w:trPr>
        <w:tc>
          <w:tcPr/>
          <w:p w:rsidR="00000000" w:rsidDel="00000000" w:rsidP="00000000" w:rsidRDefault="00000000" w:rsidRPr="00000000" w14:paraId="0000007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="237" w:lineRule="auto"/>
              <w:ind w:left="110" w:right="86" w:firstLine="0"/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Diseñar y ejecutar la convocatoria internacional, de acuerdo a las pautas definidas en el anexo técnico, dando respuesta a aspirantes y demás interesados. El diseño de la convocatoria se concertará con el supervisor y/o el equipo que se designe para dicho fin por éste y se someterá a aprobación del comité técnico.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3" w:line="241" w:lineRule="auto"/>
              <w:ind w:left="112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Se diseñó la convocatoria, la cual está disponible y estará abierta hasta el 31 de mayo 2025.</w:t>
            </w:r>
          </w:p>
          <w:p w:rsidR="00000000" w:rsidDel="00000000" w:rsidP="00000000" w:rsidRDefault="00000000" w:rsidRPr="00000000" w14:paraId="0000007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3" w:line="241" w:lineRule="auto"/>
              <w:ind w:left="112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Se realizó seguimiento a las consultas de posibles candidatos, dando respuesta oportuna a los mensajes dirigidos al correo electrónico oficial del Concurso.</w:t>
            </w:r>
          </w:p>
        </w:tc>
      </w:tr>
    </w:tbl>
    <w:p w:rsidR="00000000" w:rsidDel="00000000" w:rsidP="00000000" w:rsidRDefault="00000000" w:rsidRPr="00000000" w14:paraId="0000007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264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264" w:firstLine="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OBLIGACIÓN No. 9:</w:t>
      </w:r>
    </w:p>
    <w:p w:rsidR="00000000" w:rsidDel="00000000" w:rsidP="00000000" w:rsidRDefault="00000000" w:rsidRPr="00000000" w14:paraId="0000008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6" w:lineRule="auto"/>
        <w:rPr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2"/>
        <w:tblW w:w="9351.0" w:type="dxa"/>
        <w:jc w:val="left"/>
        <w:tblInd w:w="27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815"/>
        <w:gridCol w:w="4536"/>
        <w:tblGridChange w:id="0">
          <w:tblGrid>
            <w:gridCol w:w="4815"/>
            <w:gridCol w:w="4536"/>
          </w:tblGrid>
        </w:tblGridChange>
      </w:tblGrid>
      <w:tr>
        <w:trPr>
          <w:cantSplit w:val="0"/>
          <w:trHeight w:val="251" w:hRule="atLeast"/>
          <w:tblHeader w:val="0"/>
        </w:trPr>
        <w:tc>
          <w:tcPr/>
          <w:p w:rsidR="00000000" w:rsidDel="00000000" w:rsidP="00000000" w:rsidRDefault="00000000" w:rsidRPr="00000000" w14:paraId="0000008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32" w:lineRule="auto"/>
              <w:ind w:left="110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DESCRIPCIÓN</w:t>
            </w:r>
          </w:p>
        </w:tc>
        <w:tc>
          <w:tcPr/>
          <w:p w:rsidR="00000000" w:rsidDel="00000000" w:rsidP="00000000" w:rsidRDefault="00000000" w:rsidRPr="00000000" w14:paraId="0000008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32" w:lineRule="auto"/>
              <w:ind w:left="112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ANÁLISIS DEL CUMPLIMIENTO.</w:t>
            </w:r>
          </w:p>
        </w:tc>
      </w:tr>
      <w:tr>
        <w:trPr>
          <w:cantSplit w:val="0"/>
          <w:trHeight w:val="1518" w:hRule="atLeast"/>
          <w:tblHeader w:val="0"/>
        </w:trPr>
        <w:tc>
          <w:tcPr/>
          <w:p w:rsidR="00000000" w:rsidDel="00000000" w:rsidP="00000000" w:rsidRDefault="00000000" w:rsidRPr="00000000" w14:paraId="0000008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="237" w:lineRule="auto"/>
              <w:ind w:left="110" w:right="86" w:firstLine="0"/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Realizar la entrega de los premios a los ganadores del concurso de acuerdo a las especificaciones determinadas en el anexo técnico, según lineamientos que establezca la SCRD.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12" w:right="85" w:firstLine="0"/>
              <w:jc w:val="both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Para el cumplimiento de esta obligación </w:t>
            </w:r>
            <w:r w:rsidDel="00000000" w:rsidR="00000000" w:rsidRPr="00000000">
              <w:rPr>
                <w:rtl w:val="0"/>
              </w:rPr>
              <w:t xml:space="preserve">se requiere que el concurso haya tenido lugar. Se aprueba una tasa techo en dólares para tener la provisión de premios lista para ese entonces.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264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264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264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264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264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264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264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264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264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264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264" w:firstLine="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OBLIGACIÓN No. 10:</w:t>
      </w:r>
    </w:p>
    <w:p w:rsidR="00000000" w:rsidDel="00000000" w:rsidP="00000000" w:rsidRDefault="00000000" w:rsidRPr="00000000" w14:paraId="0000009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4" w:lineRule="auto"/>
        <w:rPr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3"/>
        <w:tblW w:w="9351.0" w:type="dxa"/>
        <w:jc w:val="left"/>
        <w:tblInd w:w="27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815"/>
        <w:gridCol w:w="4536"/>
        <w:tblGridChange w:id="0">
          <w:tblGrid>
            <w:gridCol w:w="4815"/>
            <w:gridCol w:w="4536"/>
          </w:tblGrid>
        </w:tblGridChange>
      </w:tblGrid>
      <w:tr>
        <w:trPr>
          <w:cantSplit w:val="0"/>
          <w:trHeight w:val="254" w:hRule="atLeast"/>
          <w:tblHeader w:val="0"/>
        </w:trPr>
        <w:tc>
          <w:tcPr/>
          <w:p w:rsidR="00000000" w:rsidDel="00000000" w:rsidP="00000000" w:rsidRDefault="00000000" w:rsidRPr="00000000" w14:paraId="0000009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34" w:lineRule="auto"/>
              <w:ind w:left="110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DESCRIPCIÓN</w:t>
            </w:r>
          </w:p>
        </w:tc>
        <w:tc>
          <w:tcPr/>
          <w:p w:rsidR="00000000" w:rsidDel="00000000" w:rsidP="00000000" w:rsidRDefault="00000000" w:rsidRPr="00000000" w14:paraId="0000009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34" w:lineRule="auto"/>
              <w:ind w:left="112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ANÁLISIS DEL CUMPLIMIENTO.</w:t>
            </w:r>
          </w:p>
        </w:tc>
      </w:tr>
      <w:tr>
        <w:trPr>
          <w:cantSplit w:val="0"/>
          <w:trHeight w:val="2010" w:hRule="atLeast"/>
          <w:tblHeader w:val="0"/>
        </w:trPr>
        <w:tc>
          <w:tcPr/>
          <w:p w:rsidR="00000000" w:rsidDel="00000000" w:rsidP="00000000" w:rsidRDefault="00000000" w:rsidRPr="00000000" w14:paraId="0000009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="237" w:lineRule="auto"/>
              <w:ind w:left="110" w:right="86" w:firstLine="0"/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Diseñar y ejecutar las condiciones generales de participación, elaboración del repertorio del concurso, y comisión de obra destinada a ser interpretada durante el concurso, las cuales deberán ser concertadas con el supervisor y/o el equipo que se designe para dicho fin por éste y se someterá a aprobación del comité técnico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" w:line="237" w:lineRule="auto"/>
              <w:ind w:left="112" w:right="83" w:firstLine="0"/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Se realizaron ajustes a la agenda académica del Concurso, según las sugerencias de la coordinación académica y la OFB; contemplando las condiciones de participación, proceso de selección, diseño de formularios de inscripción y elaboración de la matriz de programación de clases magistrales.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79" w:lineRule="auto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264" w:firstLine="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OBLIGACIÓN No. 11:</w:t>
      </w:r>
    </w:p>
    <w:p w:rsidR="00000000" w:rsidDel="00000000" w:rsidP="00000000" w:rsidRDefault="00000000" w:rsidRPr="00000000" w14:paraId="0000009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9" w:lineRule="auto"/>
        <w:rPr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4"/>
        <w:tblW w:w="9351.0" w:type="dxa"/>
        <w:jc w:val="left"/>
        <w:tblInd w:w="27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815"/>
        <w:gridCol w:w="4536"/>
        <w:tblGridChange w:id="0">
          <w:tblGrid>
            <w:gridCol w:w="4815"/>
            <w:gridCol w:w="4536"/>
          </w:tblGrid>
        </w:tblGridChange>
      </w:tblGrid>
      <w:tr>
        <w:trPr>
          <w:cantSplit w:val="0"/>
          <w:trHeight w:val="251" w:hRule="atLeast"/>
          <w:tblHeader w:val="0"/>
        </w:trPr>
        <w:tc>
          <w:tcPr/>
          <w:p w:rsidR="00000000" w:rsidDel="00000000" w:rsidP="00000000" w:rsidRDefault="00000000" w:rsidRPr="00000000" w14:paraId="0000009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32" w:lineRule="auto"/>
              <w:ind w:left="110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DESCRIPCIÓN</w:t>
            </w:r>
          </w:p>
        </w:tc>
        <w:tc>
          <w:tcPr/>
          <w:p w:rsidR="00000000" w:rsidDel="00000000" w:rsidP="00000000" w:rsidRDefault="00000000" w:rsidRPr="00000000" w14:paraId="0000009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32" w:lineRule="auto"/>
              <w:ind w:left="112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ANÁLISIS DEL CUMPLIMIENTO.</w:t>
            </w:r>
          </w:p>
        </w:tc>
      </w:tr>
      <w:tr>
        <w:trPr>
          <w:cantSplit w:val="0"/>
          <w:trHeight w:val="570" w:hRule="atLeast"/>
          <w:tblHeader w:val="0"/>
        </w:trPr>
        <w:tc>
          <w:tcPr/>
          <w:p w:rsidR="00000000" w:rsidDel="00000000" w:rsidP="00000000" w:rsidRDefault="00000000" w:rsidRPr="00000000" w14:paraId="0000009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="237" w:lineRule="auto"/>
              <w:ind w:left="110" w:right="86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Gestionar y seguir la relación con patrocinadores</w:t>
            </w:r>
          </w:p>
          <w:p w:rsidR="00000000" w:rsidDel="00000000" w:rsidP="00000000" w:rsidRDefault="00000000" w:rsidRPr="00000000" w14:paraId="0000009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="237" w:lineRule="auto"/>
              <w:ind w:right="86"/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="241" w:lineRule="auto"/>
              <w:ind w:left="112" w:firstLine="0"/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Se realizó la articulación con el Concours Reine Elisabeth y la Queen Elisabeth Music Chapel, incluyendo la preparación de presentaciones y la asistencia a las reuniones respectivas.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21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" w:lineRule="auto"/>
        <w:ind w:left="264" w:firstLine="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OBLIGACIÓN No. 12:</w:t>
      </w:r>
    </w:p>
    <w:p w:rsidR="00000000" w:rsidDel="00000000" w:rsidP="00000000" w:rsidRDefault="00000000" w:rsidRPr="00000000" w14:paraId="000000A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6" w:lineRule="auto"/>
        <w:rPr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5"/>
        <w:tblW w:w="9351.0" w:type="dxa"/>
        <w:jc w:val="left"/>
        <w:tblInd w:w="27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815"/>
        <w:gridCol w:w="4536"/>
        <w:tblGridChange w:id="0">
          <w:tblGrid>
            <w:gridCol w:w="4815"/>
            <w:gridCol w:w="4536"/>
          </w:tblGrid>
        </w:tblGridChange>
      </w:tblGrid>
      <w:tr>
        <w:trPr>
          <w:cantSplit w:val="0"/>
          <w:trHeight w:val="254" w:hRule="atLeast"/>
          <w:tblHeader w:val="0"/>
        </w:trPr>
        <w:tc>
          <w:tcPr/>
          <w:p w:rsidR="00000000" w:rsidDel="00000000" w:rsidP="00000000" w:rsidRDefault="00000000" w:rsidRPr="00000000" w14:paraId="000000A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34" w:lineRule="auto"/>
              <w:ind w:left="110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DESCRIPCIÓN</w:t>
            </w:r>
          </w:p>
        </w:tc>
        <w:tc>
          <w:tcPr/>
          <w:p w:rsidR="00000000" w:rsidDel="00000000" w:rsidP="00000000" w:rsidRDefault="00000000" w:rsidRPr="00000000" w14:paraId="000000A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34" w:lineRule="auto"/>
              <w:ind w:left="112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ANÁLISIS DEL CUMPLIMIENTO.</w:t>
            </w:r>
          </w:p>
        </w:tc>
      </w:tr>
      <w:tr>
        <w:trPr>
          <w:cantSplit w:val="0"/>
          <w:trHeight w:val="1976.806640625" w:hRule="atLeast"/>
          <w:tblHeader w:val="0"/>
        </w:trPr>
        <w:tc>
          <w:tcPr/>
          <w:p w:rsidR="00000000" w:rsidDel="00000000" w:rsidP="00000000" w:rsidRDefault="00000000" w:rsidRPr="00000000" w14:paraId="000000A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="235" w:lineRule="auto"/>
              <w:ind w:left="110" w:right="85" w:firstLine="0"/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Gestionar y diseñar los recursos de pauta en medios, prensa internacional y plataformas digitales.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12" w:right="87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La ejecución del rubro destinado a publicidad y divulgación se viene desarrollando de manera eficaz, actualizando periódicamente la información en las respectivas plataformas. </w:t>
            </w:r>
          </w:p>
          <w:p w:rsidR="00000000" w:rsidDel="00000000" w:rsidP="00000000" w:rsidRDefault="00000000" w:rsidRPr="00000000" w14:paraId="000000A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12" w:right="87" w:firstLine="0"/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Se brindó acompañamiento en el proceso de contratación con el medio especializado The Violin Channel.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" w:lineRule="auto"/>
        <w:ind w:left="264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" w:lineRule="auto"/>
        <w:ind w:left="264" w:firstLine="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OBLIGACIÓN No. 13:</w:t>
      </w:r>
    </w:p>
    <w:p w:rsidR="00000000" w:rsidDel="00000000" w:rsidP="00000000" w:rsidRDefault="00000000" w:rsidRPr="00000000" w14:paraId="000000A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1" w:lineRule="auto"/>
        <w:rPr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6"/>
        <w:tblW w:w="9351.0" w:type="dxa"/>
        <w:jc w:val="left"/>
        <w:tblInd w:w="27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815"/>
        <w:gridCol w:w="4536"/>
        <w:tblGridChange w:id="0">
          <w:tblGrid>
            <w:gridCol w:w="4815"/>
            <w:gridCol w:w="4536"/>
          </w:tblGrid>
        </w:tblGridChange>
      </w:tblGrid>
      <w:tr>
        <w:trPr>
          <w:cantSplit w:val="0"/>
          <w:trHeight w:val="249" w:hRule="atLeast"/>
          <w:tblHeader w:val="0"/>
        </w:trPr>
        <w:tc>
          <w:tcPr/>
          <w:p w:rsidR="00000000" w:rsidDel="00000000" w:rsidP="00000000" w:rsidRDefault="00000000" w:rsidRPr="00000000" w14:paraId="000000A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29" w:lineRule="auto"/>
              <w:ind w:left="110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DESCRIPCIÓN</w:t>
            </w:r>
          </w:p>
        </w:tc>
        <w:tc>
          <w:tcPr/>
          <w:p w:rsidR="00000000" w:rsidDel="00000000" w:rsidP="00000000" w:rsidRDefault="00000000" w:rsidRPr="00000000" w14:paraId="000000A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29" w:lineRule="auto"/>
              <w:ind w:left="112" w:firstLine="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ANÁLISIS DEL CUMPLIMIENTO.</w:t>
            </w:r>
          </w:p>
        </w:tc>
      </w:tr>
      <w:tr>
        <w:trPr>
          <w:cantSplit w:val="0"/>
          <w:trHeight w:val="1440" w:hRule="atLeast"/>
          <w:tblHeader w:val="0"/>
        </w:trPr>
        <w:tc>
          <w:tcPr/>
          <w:p w:rsidR="00000000" w:rsidDel="00000000" w:rsidP="00000000" w:rsidRDefault="00000000" w:rsidRPr="00000000" w14:paraId="000000A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4" w:line="235" w:lineRule="auto"/>
              <w:ind w:left="110" w:right="85" w:firstLine="0"/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Diseñar y ejecutar de manera conjunta entre las partes la estrategia de prensa, publicitación y medios.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2" w:lineRule="auto"/>
              <w:ind w:left="112" w:right="83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"Seguimiento a la actualización de la página web del Concurso, dando lugar a revisiones y solicitudes de ajuste, en articulación con el equipo de la SCRD.</w:t>
            </w:r>
          </w:p>
          <w:p w:rsidR="00000000" w:rsidDel="00000000" w:rsidP="00000000" w:rsidRDefault="00000000" w:rsidRPr="00000000" w14:paraId="000000A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2" w:lineRule="auto"/>
              <w:ind w:left="112" w:right="83" w:firstLine="0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2" w:lineRule="auto"/>
              <w:ind w:left="112" w:right="83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Apoyo a las comunicaciones mediante la participación en las reuniones citadas para el seguimiento a este componente y la redacción y traducción de insumos como: mensajes personalizados, videos, respuestas a mensajes y copies. Adicionalmente se realizaron la creación y clasificación de insumos requeridos por el equipo de comunicaciones y la gestión necesaria para el rodaje de vídeos de apoyo a la difusión del concurso por parte del Maestro Salt Lin Chaoyang.</w:t>
            </w:r>
          </w:p>
          <w:p w:rsidR="00000000" w:rsidDel="00000000" w:rsidP="00000000" w:rsidRDefault="00000000" w:rsidRPr="00000000" w14:paraId="000000A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2" w:lineRule="auto"/>
              <w:ind w:left="112" w:right="83" w:firstLine="0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2" w:lineRule="auto"/>
              <w:ind w:left="112" w:right="83" w:firstLine="0"/>
              <w:jc w:val="both"/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  <w:t xml:space="preserve">Apoyo a la difusión en medios especializados, mediante el acompañamiento al proceso de articulación con The Violin Channel."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21" w:lineRule="auto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pStyle w:val="Heading1"/>
        <w:numPr>
          <w:ilvl w:val="0"/>
          <w:numId w:val="3"/>
        </w:numPr>
        <w:tabs>
          <w:tab w:val="left" w:leader="none" w:pos="622"/>
        </w:tabs>
        <w:ind w:left="622" w:hanging="358"/>
        <w:rPr/>
      </w:pPr>
      <w:r w:rsidDel="00000000" w:rsidR="00000000" w:rsidRPr="00000000">
        <w:rPr>
          <w:rtl w:val="0"/>
        </w:rPr>
        <w:t xml:space="preserve">SEGUIMIENTO A LOS RIESGOS DE LA CONTRATACIÓN</w:t>
      </w:r>
    </w:p>
    <w:p w:rsidR="00000000" w:rsidDel="00000000" w:rsidP="00000000" w:rsidRDefault="00000000" w:rsidRPr="00000000" w14:paraId="000000B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84" w:line="254" w:lineRule="auto"/>
        <w:ind w:left="264" w:firstLine="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Conforme la matriz de riesgos definida para el proceso de selección se procedió a efectuar el seguimiento de los mismos así:</w:t>
      </w:r>
    </w:p>
    <w:p w:rsidR="00000000" w:rsidDel="00000000" w:rsidP="00000000" w:rsidRDefault="00000000" w:rsidRPr="00000000" w14:paraId="000000B4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62"/>
        </w:tabs>
        <w:spacing w:before="169" w:line="259" w:lineRule="auto"/>
        <w:ind w:left="264" w:right="40" w:firstLine="0"/>
        <w:jc w:val="both"/>
        <w:rPr/>
      </w:pPr>
      <w:r w:rsidDel="00000000" w:rsidR="00000000" w:rsidRPr="00000000">
        <w:rPr>
          <w:color w:val="000000"/>
          <w:rtl w:val="0"/>
        </w:rPr>
        <w:t xml:space="preserve">Cambios en la economía nacional o internacional podrían afectar el financiamiento y la sostenibilidad del proyecto. Consecuencia, demoras o imposibilidad de la ejecución del Convenio. El Asociado deberá tener en cuenta los posibles cambios en la economía al momento de presentar su propuesta.</w:t>
      </w:r>
    </w:p>
    <w:p w:rsidR="00000000" w:rsidDel="00000000" w:rsidP="00000000" w:rsidRDefault="00000000" w:rsidRPr="00000000" w14:paraId="000000B5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29"/>
        </w:tabs>
        <w:spacing w:before="158" w:line="259" w:lineRule="auto"/>
        <w:ind w:left="264" w:right="38" w:firstLine="0"/>
        <w:jc w:val="both"/>
        <w:rPr/>
      </w:pPr>
      <w:r w:rsidDel="00000000" w:rsidR="00000000" w:rsidRPr="00000000">
        <w:rPr>
          <w:color w:val="000000"/>
          <w:rtl w:val="0"/>
        </w:rPr>
        <w:t xml:space="preserve">Cambios en la regulación o demoras en la obtención de permisos y procesos contractuales necesarios pueden afectar los plazos y costos. Consecuencia, demoras en el inicio de ejecución del proyecto o durante su ejecución. En el evento de generarse la afectación, el asociado deberá informar al supervisor de la ocurrencia del hecho y concretar fórmulas de solución con el asociado.</w:t>
      </w:r>
    </w:p>
    <w:p w:rsidR="00000000" w:rsidDel="00000000" w:rsidP="00000000" w:rsidRDefault="00000000" w:rsidRPr="00000000" w14:paraId="000000B6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22"/>
        </w:tabs>
        <w:spacing w:before="158" w:line="259" w:lineRule="auto"/>
        <w:ind w:left="264" w:right="47" w:firstLine="0"/>
        <w:jc w:val="both"/>
        <w:rPr/>
      </w:pPr>
      <w:r w:rsidDel="00000000" w:rsidR="00000000" w:rsidRPr="00000000">
        <w:rPr>
          <w:color w:val="000000"/>
          <w:rtl w:val="0"/>
        </w:rPr>
        <w:t xml:space="preserve">Fallas tecnológicas en los equipos dispuestos para la ejecución del proyecto. Consecuencia, afectación directa en la ejecución del proyecto o presentaciones. El Asociado deberá contar con equipos de backup y soporte técnico para atender las posibles fallas tecnológicas que se presente.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31"/>
        </w:tabs>
        <w:spacing w:before="157" w:line="259" w:lineRule="auto"/>
        <w:ind w:left="264" w:right="39" w:firstLine="0"/>
        <w:jc w:val="both"/>
        <w:rPr/>
      </w:pPr>
      <w:r w:rsidDel="00000000" w:rsidR="00000000" w:rsidRPr="00000000">
        <w:rPr>
          <w:color w:val="000000"/>
          <w:rtl w:val="0"/>
        </w:rPr>
        <w:t xml:space="preserve">Cambios de políticas gubernamentales. Consecuencia, puede conllevar a variaciones en el objeto, obligaciones, plazo y ecuación del convenio. Se deben acordar las medidas con el Supervisor para implementar las acciones y las estrategias con el fin de que se ejecuten actividades exigidas.</w:t>
      </w:r>
    </w:p>
    <w:p w:rsidR="00000000" w:rsidDel="00000000" w:rsidP="00000000" w:rsidRDefault="00000000" w:rsidRPr="00000000" w14:paraId="000000B8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24"/>
        </w:tabs>
        <w:spacing w:before="163" w:line="259" w:lineRule="auto"/>
        <w:ind w:left="264" w:right="38" w:firstLine="0"/>
        <w:jc w:val="both"/>
        <w:rPr/>
      </w:pPr>
      <w:r w:rsidDel="00000000" w:rsidR="00000000" w:rsidRPr="00000000">
        <w:rPr>
          <w:color w:val="000000"/>
          <w:rtl w:val="0"/>
        </w:rPr>
        <w:t xml:space="preserve">Cambio de las condiciones sociales que pueden conllevar a demoras en el cumplimiento de las obligaciones del convenio o cancelación de los eventos.Se deben acordar las medidas con el Supervisor para implementar las acciones y las estrategias con el fin de que se ejecuten actividades exigidas.</w:t>
      </w:r>
    </w:p>
    <w:p w:rsidR="00000000" w:rsidDel="00000000" w:rsidP="00000000" w:rsidRDefault="00000000" w:rsidRPr="00000000" w14:paraId="000000B9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43"/>
        </w:tabs>
        <w:spacing w:before="157" w:line="254" w:lineRule="auto"/>
        <w:ind w:left="264" w:right="47" w:firstLine="0"/>
        <w:jc w:val="both"/>
        <w:rPr/>
      </w:pPr>
      <w:r w:rsidDel="00000000" w:rsidR="00000000" w:rsidRPr="00000000">
        <w:rPr>
          <w:color w:val="000000"/>
          <w:rtl w:val="0"/>
        </w:rPr>
        <w:t xml:space="preserve">Alteraciones al orden público y condiciones climáticas que pueden llevar a demoras en el cumplimiento de las obligaciones del Convenio o cancelación de los eventos. Se deben acord</w:t>
      </w:r>
      <w:r w:rsidDel="00000000" w:rsidR="00000000" w:rsidRPr="00000000">
        <w:rPr>
          <w:rtl w:val="0"/>
        </w:rPr>
        <w:t xml:space="preserve">ar </w:t>
      </w:r>
      <w:r w:rsidDel="00000000" w:rsidR="00000000" w:rsidRPr="00000000">
        <w:rPr>
          <w:color w:val="000000"/>
          <w:rtl w:val="0"/>
        </w:rPr>
        <w:t xml:space="preserve">las medidas con el Supervisor para implementar las acciones y las estrategias con el fin de que se ejecuten actividades exigidas.</w:t>
      </w:r>
    </w:p>
    <w:p w:rsidR="00000000" w:rsidDel="00000000" w:rsidP="00000000" w:rsidRDefault="00000000" w:rsidRPr="00000000" w14:paraId="000000BA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29"/>
        </w:tabs>
        <w:spacing w:before="165" w:lineRule="auto"/>
        <w:ind w:left="264" w:right="41" w:firstLine="0"/>
        <w:jc w:val="both"/>
        <w:rPr/>
      </w:pPr>
      <w:r w:rsidDel="00000000" w:rsidR="00000000" w:rsidRPr="00000000">
        <w:rPr>
          <w:color w:val="000000"/>
          <w:rtl w:val="0"/>
        </w:rPr>
        <w:t xml:space="preserve">Falla de equipos logísticos y/o de recurso humano a cargo del Asociado. Que conlleva a la afectación en la ejecución del proyecto, representado en demoras o no cumplimiento de los cronogramas. El Asociado deberá garantizar los requisitos </w:t>
      </w:r>
      <w:r w:rsidDel="00000000" w:rsidR="00000000" w:rsidRPr="00000000">
        <w:rPr>
          <w:rtl w:val="0"/>
        </w:rPr>
        <w:t xml:space="preserve">mínimos</w:t>
      </w:r>
      <w:r w:rsidDel="00000000" w:rsidR="00000000" w:rsidRPr="00000000">
        <w:rPr>
          <w:color w:val="000000"/>
          <w:rtl w:val="0"/>
        </w:rPr>
        <w:t xml:space="preserve"> </w:t>
      </w:r>
      <w:r w:rsidDel="00000000" w:rsidR="00000000" w:rsidRPr="00000000">
        <w:rPr>
          <w:rtl w:val="0"/>
        </w:rPr>
        <w:t xml:space="preserve">logísticos</w:t>
      </w:r>
      <w:r w:rsidDel="00000000" w:rsidR="00000000" w:rsidRPr="00000000">
        <w:rPr>
          <w:color w:val="000000"/>
          <w:rtl w:val="0"/>
        </w:rPr>
        <w:t xml:space="preserve"> y vincular durante toda la ejecución del proyecto al equipo de personal exigido garantizando su permanencia durante todo el proyecto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2" w:lineRule="auto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pStyle w:val="Heading1"/>
        <w:numPr>
          <w:ilvl w:val="0"/>
          <w:numId w:val="3"/>
        </w:numPr>
        <w:tabs>
          <w:tab w:val="left" w:leader="none" w:pos="622"/>
        </w:tabs>
        <w:ind w:left="622" w:hanging="358"/>
        <w:rPr/>
      </w:pPr>
      <w:r w:rsidDel="00000000" w:rsidR="00000000" w:rsidRPr="00000000">
        <w:rPr>
          <w:rtl w:val="0"/>
        </w:rPr>
        <w:t xml:space="preserve">GESTIÓN DOCUMENTAL</w:t>
      </w:r>
    </w:p>
    <w:p w:rsidR="00000000" w:rsidDel="00000000" w:rsidP="00000000" w:rsidRDefault="00000000" w:rsidRPr="00000000" w14:paraId="000000B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264" w:right="41" w:firstLine="0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Se revisó la documentación virtual del expediente contra la física estableciendo que los documentos y evidencias soportes del cumplimiento del contrato, concuerdan y por lo tanto los mismos están completos y son consistentes.</w:t>
      </w:r>
    </w:p>
    <w:p w:rsidR="00000000" w:rsidDel="00000000" w:rsidP="00000000" w:rsidRDefault="00000000" w:rsidRPr="00000000" w14:paraId="000000B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pStyle w:val="Heading1"/>
        <w:numPr>
          <w:ilvl w:val="0"/>
          <w:numId w:val="3"/>
        </w:numPr>
        <w:tabs>
          <w:tab w:val="left" w:leader="none" w:pos="826"/>
          <w:tab w:val="left" w:leader="none" w:pos="828"/>
        </w:tabs>
        <w:ind w:left="828" w:right="43" w:hanging="360"/>
        <w:rPr/>
      </w:pPr>
      <w:r w:rsidDel="00000000" w:rsidR="00000000" w:rsidRPr="00000000">
        <w:rPr>
          <w:rtl w:val="0"/>
        </w:rPr>
        <w:t xml:space="preserve">INVENTARIOS: </w:t>
      </w:r>
    </w:p>
    <w:p w:rsidR="00000000" w:rsidDel="00000000" w:rsidP="00000000" w:rsidRDefault="00000000" w:rsidRPr="00000000" w14:paraId="000000C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249" w:lineRule="auto"/>
        <w:ind w:left="264" w:firstLine="0"/>
        <w:jc w:val="both"/>
        <w:rPr>
          <w:color w:val="000000"/>
        </w:rPr>
      </w:pPr>
      <w:r w:rsidDel="00000000" w:rsidR="00000000" w:rsidRPr="00000000">
        <w:rPr>
          <w:rtl w:val="0"/>
        </w:rPr>
        <w:t xml:space="preserve">No</w:t>
      </w:r>
      <w:r w:rsidDel="00000000" w:rsidR="00000000" w:rsidRPr="00000000">
        <w:rPr>
          <w:color w:val="000000"/>
          <w:rtl w:val="0"/>
        </w:rPr>
        <w:t xml:space="preserve"> aplica para este Convenio Interadministrativo</w:t>
      </w:r>
    </w:p>
    <w:p w:rsidR="00000000" w:rsidDel="00000000" w:rsidP="00000000" w:rsidRDefault="00000000" w:rsidRPr="00000000" w14:paraId="000000C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619"/>
          <w:tab w:val="left" w:leader="none" w:pos="621"/>
        </w:tabs>
        <w:ind w:left="621" w:right="45" w:hanging="360"/>
        <w:jc w:val="both"/>
        <w:rPr/>
      </w:pPr>
      <w:r w:rsidDel="00000000" w:rsidR="00000000" w:rsidRPr="00000000">
        <w:rPr>
          <w:b w:val="1"/>
          <w:color w:val="000000"/>
          <w:rtl w:val="0"/>
        </w:rPr>
        <w:t xml:space="preserve">COMITÉS TÉCNICOS U OPERATIVOS DEL CONTRATO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619"/>
          <w:tab w:val="left" w:leader="none" w:pos="621"/>
        </w:tabs>
        <w:ind w:left="624" w:right="45" w:firstLine="0"/>
        <w:jc w:val="both"/>
        <w:rPr>
          <w:b w:val="1"/>
        </w:rPr>
      </w:pPr>
      <w:r w:rsidDel="00000000" w:rsidR="00000000" w:rsidRPr="00000000">
        <w:rPr>
          <w:rtl w:val="0"/>
        </w:rPr>
      </w:r>
    </w:p>
    <w:tbl>
      <w:tblPr>
        <w:tblStyle w:val="Table17"/>
        <w:tblW w:w="8835.0" w:type="dxa"/>
        <w:jc w:val="left"/>
        <w:tblInd w:w="27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020"/>
        <w:gridCol w:w="2730"/>
        <w:gridCol w:w="2085"/>
        <w:tblGridChange w:id="0">
          <w:tblGrid>
            <w:gridCol w:w="4020"/>
            <w:gridCol w:w="2730"/>
            <w:gridCol w:w="2085"/>
          </w:tblGrid>
        </w:tblGridChange>
      </w:tblGrid>
      <w:tr>
        <w:trPr>
          <w:cantSplit w:val="0"/>
          <w:trHeight w:val="600" w:hRule="atLeast"/>
          <w:tblHeader w:val="0"/>
        </w:trPr>
        <w:tc>
          <w:tcPr/>
          <w:p w:rsidR="00000000" w:rsidDel="00000000" w:rsidP="00000000" w:rsidRDefault="00000000" w:rsidRPr="00000000" w14:paraId="000000C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0" w:right="126" w:firstLine="195"/>
              <w:jc w:val="center"/>
              <w:rPr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00"/>
                <w:sz w:val="20"/>
                <w:szCs w:val="20"/>
                <w:rtl w:val="0"/>
              </w:rPr>
              <w:t xml:space="preserve">ACTAS DE COMITÉS TÉCNICOS OPERATIVOS</w:t>
            </w:r>
          </w:p>
        </w:tc>
        <w:tc>
          <w:tcPr/>
          <w:p w:rsidR="00000000" w:rsidDel="00000000" w:rsidP="00000000" w:rsidRDefault="00000000" w:rsidRPr="00000000" w14:paraId="000000C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" w:line="288" w:lineRule="auto"/>
              <w:ind w:left="0" w:right="283" w:firstLine="15"/>
              <w:jc w:val="center"/>
              <w:rPr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00"/>
                <w:sz w:val="20"/>
                <w:szCs w:val="20"/>
                <w:rtl w:val="0"/>
              </w:rPr>
              <w:t xml:space="preserve">FECHA DE RADICACIÓN ORFEO</w:t>
            </w:r>
          </w:p>
        </w:tc>
        <w:tc>
          <w:tcPr/>
          <w:p w:rsidR="00000000" w:rsidDel="00000000" w:rsidP="00000000" w:rsidRDefault="00000000" w:rsidRPr="00000000" w14:paraId="000000C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27" w:lineRule="auto"/>
              <w:ind w:left="0" w:firstLine="0"/>
              <w:jc w:val="center"/>
              <w:rPr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00"/>
                <w:sz w:val="20"/>
                <w:szCs w:val="20"/>
                <w:rtl w:val="0"/>
              </w:rPr>
              <w:t xml:space="preserve">NÚMERO DE RADICACIÓN</w:t>
            </w:r>
          </w:p>
        </w:tc>
      </w:tr>
      <w:tr>
        <w:trPr>
          <w:cantSplit w:val="0"/>
          <w:trHeight w:val="255" w:hRule="atLeast"/>
          <w:tblHeader w:val="0"/>
        </w:trPr>
        <w:tc>
          <w:tcPr/>
          <w:p w:rsidR="00000000" w:rsidDel="00000000" w:rsidP="00000000" w:rsidRDefault="00000000" w:rsidRPr="00000000" w14:paraId="000000C8">
            <w:pPr>
              <w:spacing w:before="2" w:line="288" w:lineRule="auto"/>
              <w:ind w:left="139" w:right="126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COMITÉ TÉCNICO OPERATIVO No. 1</w:t>
            </w:r>
          </w:p>
        </w:tc>
        <w:tc>
          <w:tcPr/>
          <w:p w:rsidR="00000000" w:rsidDel="00000000" w:rsidP="00000000" w:rsidRDefault="00000000" w:rsidRPr="00000000" w14:paraId="000000C9">
            <w:pPr>
              <w:spacing w:line="227" w:lineRule="auto"/>
              <w:ind w:left="155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05/06/2025</w:t>
            </w:r>
          </w:p>
        </w:tc>
        <w:tc>
          <w:tcPr/>
          <w:p w:rsidR="00000000" w:rsidDel="00000000" w:rsidP="00000000" w:rsidRDefault="00000000" w:rsidRPr="00000000" w14:paraId="000000CA">
            <w:pPr>
              <w:spacing w:line="227" w:lineRule="auto"/>
              <w:ind w:left="151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20251000272083</w:t>
            </w:r>
          </w:p>
        </w:tc>
      </w:tr>
      <w:tr>
        <w:trPr>
          <w:cantSplit w:val="0"/>
          <w:trHeight w:val="270" w:hRule="atLeast"/>
          <w:tblHeader w:val="0"/>
        </w:trPr>
        <w:tc>
          <w:tcPr/>
          <w:p w:rsidR="00000000" w:rsidDel="00000000" w:rsidP="00000000" w:rsidRDefault="00000000" w:rsidRPr="00000000" w14:paraId="000000CB">
            <w:pPr>
              <w:spacing w:before="2" w:line="288" w:lineRule="auto"/>
              <w:ind w:left="139" w:right="126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COMITÉ TÉCNICO OPERATIVO No. 2</w:t>
            </w:r>
          </w:p>
        </w:tc>
        <w:tc>
          <w:tcPr/>
          <w:p w:rsidR="00000000" w:rsidDel="00000000" w:rsidP="00000000" w:rsidRDefault="00000000" w:rsidRPr="00000000" w14:paraId="000000CC">
            <w:pPr>
              <w:spacing w:line="227" w:lineRule="auto"/>
              <w:ind w:left="155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14/05/2025</w:t>
            </w:r>
          </w:p>
        </w:tc>
        <w:tc>
          <w:tcPr/>
          <w:p w:rsidR="00000000" w:rsidDel="00000000" w:rsidP="00000000" w:rsidRDefault="00000000" w:rsidRPr="00000000" w14:paraId="000000CD">
            <w:pPr>
              <w:spacing w:line="227" w:lineRule="auto"/>
              <w:ind w:left="151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20251000230393</w:t>
            </w:r>
          </w:p>
        </w:tc>
      </w:tr>
      <w:tr>
        <w:trPr>
          <w:cantSplit w:val="0"/>
          <w:trHeight w:val="285" w:hRule="atLeast"/>
          <w:tblHeader w:val="0"/>
        </w:trPr>
        <w:tc>
          <w:tcPr/>
          <w:p w:rsidR="00000000" w:rsidDel="00000000" w:rsidP="00000000" w:rsidRDefault="00000000" w:rsidRPr="00000000" w14:paraId="000000C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2" w:line="288" w:lineRule="auto"/>
              <w:ind w:left="139" w:right="126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COMITÉ TÉCNICO OPERATIVO No.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27" w:lineRule="auto"/>
              <w:ind w:left="155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14/05/2025</w:t>
            </w:r>
          </w:p>
        </w:tc>
        <w:tc>
          <w:tcPr/>
          <w:p w:rsidR="00000000" w:rsidDel="00000000" w:rsidP="00000000" w:rsidRDefault="00000000" w:rsidRPr="00000000" w14:paraId="000000D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27" w:lineRule="auto"/>
              <w:ind w:left="151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20251000230453</w:t>
            </w:r>
          </w:p>
        </w:tc>
      </w:tr>
      <w:tr>
        <w:trPr>
          <w:cantSplit w:val="0"/>
          <w:trHeight w:val="495" w:hRule="atLeast"/>
          <w:tblHeader w:val="0"/>
        </w:trPr>
        <w:tc>
          <w:tcPr/>
          <w:p w:rsidR="00000000" w:rsidDel="00000000" w:rsidP="00000000" w:rsidRDefault="00000000" w:rsidRPr="00000000" w14:paraId="000000D1">
            <w:pPr>
              <w:spacing w:before="2" w:line="288" w:lineRule="auto"/>
              <w:ind w:left="139" w:right="126" w:firstLine="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COMITÉ TÉCNICO OPERATIVO ASINCRÓNICO No. 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27" w:lineRule="auto"/>
              <w:ind w:left="155" w:firstLine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14/05/2025</w:t>
            </w:r>
          </w:p>
        </w:tc>
        <w:tc>
          <w:tcPr/>
          <w:p w:rsidR="00000000" w:rsidDel="00000000" w:rsidP="00000000" w:rsidRDefault="00000000" w:rsidRPr="00000000" w14:paraId="000000D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27" w:lineRule="auto"/>
              <w:ind w:left="151" w:firstLine="0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20251000230533</w:t>
            </w:r>
          </w:p>
        </w:tc>
      </w:tr>
    </w:tbl>
    <w:p w:rsidR="00000000" w:rsidDel="00000000" w:rsidP="00000000" w:rsidRDefault="00000000" w:rsidRPr="00000000" w14:paraId="000000D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ind w:left="264" w:firstLine="0"/>
        <w:jc w:val="both"/>
        <w:rPr>
          <w:color w:val="000000"/>
        </w:rPr>
      </w:pPr>
      <w:r w:rsidDel="00000000" w:rsidR="00000000" w:rsidRPr="00000000">
        <w:rPr>
          <w:b w:val="1"/>
          <w:rtl w:val="0"/>
        </w:rPr>
        <w:t xml:space="preserve">COMITÉS DE OBRA DEL CONTRATO </w:t>
      </w:r>
      <w:r w:rsidDel="00000000" w:rsidR="00000000" w:rsidRPr="00000000">
        <w:rPr>
          <w:rtl w:val="0"/>
        </w:rPr>
        <w:t xml:space="preserve">(CUANDO EL CONTRATO SEA DE OBRA, SE No aplica </w:t>
      </w:r>
      <w:r w:rsidDel="00000000" w:rsidR="00000000" w:rsidRPr="00000000">
        <w:rPr>
          <w:color w:val="000000"/>
          <w:rtl w:val="0"/>
        </w:rPr>
        <w:t xml:space="preserve">para este Convenio Interadministrativo)</w:t>
      </w:r>
    </w:p>
    <w:p w:rsidR="00000000" w:rsidDel="00000000" w:rsidP="00000000" w:rsidRDefault="00000000" w:rsidRPr="00000000" w14:paraId="000000D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249" w:lineRule="auto"/>
        <w:ind w:left="264" w:firstLine="0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No aplica para este Convenio Interadministrativo</w:t>
      </w:r>
    </w:p>
    <w:p w:rsidR="00000000" w:rsidDel="00000000" w:rsidP="00000000" w:rsidRDefault="00000000" w:rsidRPr="00000000" w14:paraId="000000D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8">
      <w:pPr>
        <w:pStyle w:val="Heading1"/>
        <w:numPr>
          <w:ilvl w:val="0"/>
          <w:numId w:val="3"/>
        </w:numPr>
        <w:tabs>
          <w:tab w:val="left" w:leader="none" w:pos="622"/>
        </w:tabs>
        <w:ind w:left="622" w:hanging="358"/>
        <w:rPr/>
      </w:pPr>
      <w:r w:rsidDel="00000000" w:rsidR="00000000" w:rsidRPr="00000000">
        <w:rPr>
          <w:rtl w:val="0"/>
        </w:rPr>
        <w:t xml:space="preserve">CONCLUSIONES</w:t>
      </w:r>
    </w:p>
    <w:p w:rsidR="00000000" w:rsidDel="00000000" w:rsidP="00000000" w:rsidRDefault="00000000" w:rsidRPr="00000000" w14:paraId="000000D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ind w:left="264" w:right="39" w:firstLine="0"/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9" w:lineRule="auto"/>
        <w:ind w:left="264" w:right="39" w:firstLine="0"/>
        <w:jc w:val="both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Una vez analizados los soportes presentados por el contratista, </w:t>
      </w:r>
      <w:r w:rsidDel="00000000" w:rsidR="00000000" w:rsidRPr="00000000">
        <w:rPr>
          <w:rtl w:val="0"/>
        </w:rPr>
        <w:t xml:space="preserve">está</w:t>
      </w:r>
      <w:r w:rsidDel="00000000" w:rsidR="00000000" w:rsidRPr="00000000">
        <w:rPr>
          <w:color w:val="000000"/>
          <w:rtl w:val="0"/>
        </w:rPr>
        <w:t xml:space="preserve"> supervisión certifica el cumplimiento por parte de la </w:t>
      </w:r>
      <w:r w:rsidDel="00000000" w:rsidR="00000000" w:rsidRPr="00000000">
        <w:rPr>
          <w:rtl w:val="0"/>
        </w:rPr>
        <w:t xml:space="preserve">Asociación Nacional de Música Sinfónica</w:t>
      </w:r>
      <w:r w:rsidDel="00000000" w:rsidR="00000000" w:rsidRPr="00000000">
        <w:rPr>
          <w:color w:val="000000"/>
          <w:rtl w:val="0"/>
        </w:rPr>
        <w:t xml:space="preserve"> del objeto y de cada una de las obligaciones previstas en el Convenio de Asociación No. </w:t>
      </w:r>
      <w:r w:rsidDel="00000000" w:rsidR="00000000" w:rsidRPr="00000000">
        <w:rPr>
          <w:rtl w:val="0"/>
        </w:rPr>
        <w:t xml:space="preserve">768</w:t>
      </w:r>
      <w:r w:rsidDel="00000000" w:rsidR="00000000" w:rsidRPr="00000000">
        <w:rPr>
          <w:color w:val="000000"/>
          <w:rtl w:val="0"/>
        </w:rPr>
        <w:t xml:space="preserve"> de 2024.</w:t>
      </w:r>
    </w:p>
    <w:p w:rsidR="00000000" w:rsidDel="00000000" w:rsidP="00000000" w:rsidRDefault="00000000" w:rsidRPr="00000000" w14:paraId="000000D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49" w:lineRule="auto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0" w:lineRule="auto"/>
        <w:ind w:left="264" w:firstLine="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Nombre: </w:t>
      </w:r>
      <w:r w:rsidDel="00000000" w:rsidR="00000000" w:rsidRPr="00000000">
        <w:rPr>
          <w:rtl w:val="0"/>
        </w:rPr>
        <w:t xml:space="preserve">NATALIA SEFAIR LÓPEZ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50" w:lineRule="auto"/>
        <w:ind w:left="264" w:firstLine="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Fecha de expedición: 31</w:t>
      </w:r>
      <w:r w:rsidDel="00000000" w:rsidR="00000000" w:rsidRPr="00000000">
        <w:rPr>
          <w:rtl w:val="0"/>
        </w:rPr>
        <w:t xml:space="preserve">/03/2025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4" w:lineRule="auto"/>
        <w:ind w:left="264" w:firstLine="0"/>
        <w:rPr>
          <w:color w:val="000000"/>
        </w:rPr>
      </w:pPr>
      <w:r w:rsidDel="00000000" w:rsidR="00000000" w:rsidRPr="00000000">
        <w:rPr>
          <w:color w:val="000000"/>
          <w:rtl w:val="0"/>
        </w:rPr>
        <w:t xml:space="preserve">Radicado(s) sobre designación de supervisión.</w:t>
      </w:r>
    </w:p>
    <w:p w:rsidR="00000000" w:rsidDel="00000000" w:rsidP="00000000" w:rsidRDefault="00000000" w:rsidRPr="00000000" w14:paraId="000000E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4" w:lineRule="auto"/>
        <w:ind w:left="264" w:firstLine="0"/>
        <w:rPr/>
      </w:pPr>
      <w:r w:rsidDel="00000000" w:rsidR="00000000" w:rsidRPr="00000000">
        <w:rPr>
          <w:rtl w:val="0"/>
        </w:rPr>
        <w:t xml:space="preserve">20242000508353</w:t>
      </w:r>
    </w:p>
    <w:sectPr>
      <w:type w:val="nextPage"/>
      <w:pgSz w:h="15840" w:w="12240" w:orient="portrait"/>
      <w:pgMar w:bottom="280" w:top="3040" w:left="1440" w:right="1080" w:header="1022" w:footer="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14.399999999999999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tl w:val="0"/>
      </w:rPr>
    </w:r>
  </w:p>
  <w:tbl>
    <w:tblPr>
      <w:tblStyle w:val="Table18"/>
      <w:tblW w:w="9357.0" w:type="dxa"/>
      <w:jc w:val="left"/>
      <w:tblInd w:w="65.0" w:type="dxa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000"/>
    </w:tblPr>
    <w:tblGrid>
      <w:gridCol w:w="1925"/>
      <w:gridCol w:w="4736"/>
      <w:gridCol w:w="2696"/>
      <w:tblGridChange w:id="0">
        <w:tblGrid>
          <w:gridCol w:w="1925"/>
          <w:gridCol w:w="4736"/>
          <w:gridCol w:w="2696"/>
        </w:tblGrid>
      </w:tblGridChange>
    </w:tblGrid>
    <w:tr>
      <w:trPr>
        <w:cantSplit w:val="0"/>
        <w:trHeight w:val="544" w:hRule="atLeast"/>
        <w:tblHeader w:val="0"/>
      </w:trPr>
      <w:tc>
        <w:tcPr>
          <w:vMerge w:val="restart"/>
          <w:tcBorders>
            <w:bottom w:color="000000" w:space="0" w:sz="0" w:val="nil"/>
          </w:tcBorders>
        </w:tcPr>
        <w:p w:rsidR="00000000" w:rsidDel="00000000" w:rsidP="00000000" w:rsidRDefault="00000000" w:rsidRPr="00000000" w14:paraId="000000E5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rPr>
              <w:rFonts w:ascii="Times New Roman" w:cs="Times New Roman" w:eastAsia="Times New Roman" w:hAnsi="Times New Roman"/>
              <w:color w:val="000000"/>
              <w:sz w:val="20"/>
              <w:szCs w:val="20"/>
            </w:rPr>
          </w:pPr>
          <w:r w:rsidDel="00000000" w:rsidR="00000000" w:rsidRPr="00000000">
            <w:rPr>
              <w:rtl w:val="0"/>
            </w:rPr>
          </w:r>
        </w:p>
      </w:tc>
      <w:tc>
        <w:tcPr/>
        <w:p w:rsidR="00000000" w:rsidDel="00000000" w:rsidP="00000000" w:rsidRDefault="00000000" w:rsidRPr="00000000" w14:paraId="000000E6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pacing w:before="55" w:lineRule="auto"/>
            <w:ind w:left="1000" w:firstLine="0"/>
            <w:rPr>
              <w:rFonts w:ascii="Arial" w:cs="Arial" w:eastAsia="Arial" w:hAnsi="Arial"/>
              <w:b w:val="1"/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b w:val="1"/>
              <w:color w:val="000000"/>
              <w:rtl w:val="0"/>
            </w:rPr>
            <w:t xml:space="preserve">GESTIÓN CONTRACTUAL</w:t>
          </w:r>
        </w:p>
      </w:tc>
      <w:tc>
        <w:tcPr/>
        <w:p w:rsidR="00000000" w:rsidDel="00000000" w:rsidP="00000000" w:rsidRDefault="00000000" w:rsidRPr="00000000" w14:paraId="000000E7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pacing w:before="55" w:lineRule="auto"/>
            <w:ind w:left="59" w:firstLine="0"/>
            <w:rPr>
              <w:rFonts w:ascii="Times New Roman" w:cs="Times New Roman" w:eastAsia="Times New Roman" w:hAnsi="Times New Roman"/>
              <w:color w:val="000000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CÓDIGO: </w:t>
          </w:r>
          <w:r w:rsidDel="00000000" w:rsidR="00000000" w:rsidRPr="00000000">
            <w:rPr>
              <w:rFonts w:ascii="Times New Roman" w:cs="Times New Roman" w:eastAsia="Times New Roman" w:hAnsi="Times New Roman"/>
              <w:color w:val="000000"/>
              <w:sz w:val="18"/>
              <w:szCs w:val="18"/>
              <w:rtl w:val="0"/>
            </w:rPr>
            <w:t xml:space="preserve">CON-PR-02-FR-01</w:t>
          </w:r>
        </w:p>
      </w:tc>
    </w:tr>
    <w:tr>
      <w:trPr>
        <w:cantSplit w:val="0"/>
        <w:trHeight w:val="477" w:hRule="atLeast"/>
        <w:tblHeader w:val="0"/>
      </w:trPr>
      <w:tc>
        <w:tcPr>
          <w:vMerge w:val="continue"/>
          <w:tcBorders>
            <w:bottom w:color="000000" w:space="0" w:sz="0" w:val="nil"/>
          </w:tcBorders>
        </w:tcPr>
        <w:p w:rsidR="00000000" w:rsidDel="00000000" w:rsidP="00000000" w:rsidRDefault="00000000" w:rsidRPr="00000000" w14:paraId="000000E8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Times New Roman" w:cs="Times New Roman" w:eastAsia="Times New Roman" w:hAnsi="Times New Roman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bottom w:color="000000" w:space="0" w:sz="0" w:val="nil"/>
          </w:tcBorders>
        </w:tcPr>
        <w:p w:rsidR="00000000" w:rsidDel="00000000" w:rsidP="00000000" w:rsidRDefault="00000000" w:rsidRPr="00000000" w14:paraId="000000E9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rPr>
              <w:rFonts w:ascii="Times New Roman" w:cs="Times New Roman" w:eastAsia="Times New Roman" w:hAnsi="Times New Roman"/>
              <w:color w:val="000000"/>
              <w:sz w:val="24"/>
              <w:szCs w:val="24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A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pacing w:before="38" w:lineRule="auto"/>
            <w:rPr>
              <w:rFonts w:ascii="Times New Roman" w:cs="Times New Roman" w:eastAsia="Times New Roman" w:hAnsi="Times New Roman"/>
              <w:color w:val="000000"/>
              <w:sz w:val="24"/>
              <w:szCs w:val="24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B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ind w:left="763" w:firstLine="0"/>
            <w:rPr>
              <w:rFonts w:ascii="Arial" w:cs="Arial" w:eastAsia="Arial" w:hAnsi="Arial"/>
              <w:b w:val="1"/>
              <w:color w:val="000000"/>
              <w:sz w:val="24"/>
              <w:szCs w:val="24"/>
            </w:rPr>
          </w:pPr>
          <w:r w:rsidDel="00000000" w:rsidR="00000000" w:rsidRPr="00000000">
            <w:rPr>
              <w:rFonts w:ascii="Arial" w:cs="Arial" w:eastAsia="Arial" w:hAnsi="Arial"/>
              <w:b w:val="1"/>
              <w:color w:val="000000"/>
              <w:sz w:val="24"/>
              <w:szCs w:val="24"/>
              <w:rtl w:val="0"/>
            </w:rPr>
            <w:t xml:space="preserve">INFORME DE SUPERVISIÓN</w:t>
          </w:r>
        </w:p>
      </w:tc>
      <w:tc>
        <w:tcPr/>
        <w:p w:rsidR="00000000" w:rsidDel="00000000" w:rsidP="00000000" w:rsidRDefault="00000000" w:rsidRPr="00000000" w14:paraId="000000EC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pacing w:before="53" w:lineRule="auto"/>
            <w:ind w:left="59" w:firstLine="0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VERSIÓN: 1</w:t>
          </w:r>
        </w:p>
      </w:tc>
    </w:tr>
    <w:tr>
      <w:trPr>
        <w:cantSplit w:val="0"/>
        <w:trHeight w:val="489" w:hRule="atLeast"/>
        <w:tblHeader w:val="0"/>
      </w:trPr>
      <w:tc>
        <w:tcPr>
          <w:vMerge w:val="continue"/>
          <w:tcBorders>
            <w:bottom w:color="000000" w:space="0" w:sz="0" w:val="nil"/>
          </w:tcBorders>
        </w:tcPr>
        <w:p w:rsidR="00000000" w:rsidDel="00000000" w:rsidP="00000000" w:rsidRDefault="00000000" w:rsidRPr="00000000" w14:paraId="000000ED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bottom w:color="000000" w:space="0" w:sz="0" w:val="nil"/>
          </w:tcBorders>
        </w:tcPr>
        <w:p w:rsidR="00000000" w:rsidDel="00000000" w:rsidP="00000000" w:rsidRDefault="00000000" w:rsidRPr="00000000" w14:paraId="000000EE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tl w:val="0"/>
            </w:rPr>
          </w:r>
        </w:p>
      </w:tc>
      <w:tc>
        <w:tcPr/>
        <w:p w:rsidR="00000000" w:rsidDel="00000000" w:rsidP="00000000" w:rsidRDefault="00000000" w:rsidRPr="00000000" w14:paraId="000000EF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pacing w:before="56" w:lineRule="auto"/>
            <w:ind w:left="59" w:firstLine="0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FECHA:10/07/2024</w:t>
          </w:r>
        </w:p>
      </w:tc>
    </w:tr>
    <w:tr>
      <w:trPr>
        <w:cantSplit w:val="0"/>
        <w:trHeight w:val="470" w:hRule="atLeast"/>
        <w:tblHeader w:val="0"/>
      </w:trPr>
      <w:tc>
        <w:tcPr>
          <w:vMerge w:val="continue"/>
          <w:tcBorders>
            <w:bottom w:color="000000" w:space="0" w:sz="0" w:val="nil"/>
          </w:tcBorders>
        </w:tcPr>
        <w:p w:rsidR="00000000" w:rsidDel="00000000" w:rsidP="00000000" w:rsidRDefault="00000000" w:rsidRPr="00000000" w14:paraId="000000F0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bottom w:color="000000" w:space="0" w:sz="0" w:val="nil"/>
          </w:tcBorders>
        </w:tcPr>
        <w:p w:rsidR="00000000" w:rsidDel="00000000" w:rsidP="00000000" w:rsidRDefault="00000000" w:rsidRPr="00000000" w14:paraId="000000F1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tl w:val="0"/>
            </w:rPr>
          </w:r>
        </w:p>
      </w:tc>
      <w:tc>
        <w:tcPr/>
        <w:p w:rsidR="00000000" w:rsidDel="00000000" w:rsidP="00000000" w:rsidRDefault="00000000" w:rsidRPr="00000000" w14:paraId="000000F2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pacing w:before="56" w:lineRule="auto"/>
            <w:ind w:left="59" w:firstLine="0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HOJA: 1</w:t>
          </w:r>
        </w:p>
        <w:p w:rsidR="00000000" w:rsidDel="00000000" w:rsidP="00000000" w:rsidRDefault="00000000" w:rsidRPr="00000000" w14:paraId="000000F3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pacing w:before="56" w:lineRule="auto"/>
            <w:ind w:left="59" w:firstLine="0"/>
            <w:rPr>
              <w:sz w:val="16"/>
              <w:szCs w:val="16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F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14.399999999999999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</w:rPr>
      <w:drawing>
        <wp:anchor allowOverlap="1" behindDoc="1" distB="0" distT="0" distL="0" distR="0" hidden="0" layoutInCell="1" locked="0" relativeHeight="0" simplePos="0">
          <wp:simplePos x="0" y="0"/>
          <wp:positionH relativeFrom="page">
            <wp:posOffset>1357630</wp:posOffset>
          </wp:positionH>
          <wp:positionV relativeFrom="page">
            <wp:posOffset>699134</wp:posOffset>
          </wp:positionV>
          <wp:extent cx="604266" cy="662304"/>
          <wp:effectExtent b="0" l="0" r="0" t="0"/>
          <wp:wrapNone/>
          <wp:docPr id="11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04266" cy="662304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648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720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92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864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264" w:hanging="300"/>
      </w:pPr>
      <w:rPr>
        <w:rFonts w:ascii="Arial" w:cs="Arial" w:eastAsia="Arial" w:hAnsi="Arial"/>
        <w:b w:val="0"/>
        <w:i w:val="0"/>
        <w:sz w:val="22"/>
        <w:szCs w:val="22"/>
      </w:rPr>
    </w:lvl>
    <w:lvl w:ilvl="1">
      <w:start w:val="0"/>
      <w:numFmt w:val="bullet"/>
      <w:lvlText w:val="•"/>
      <w:lvlJc w:val="left"/>
      <w:pPr>
        <w:ind w:left="1206" w:hanging="300"/>
      </w:pPr>
      <w:rPr/>
    </w:lvl>
    <w:lvl w:ilvl="2">
      <w:start w:val="0"/>
      <w:numFmt w:val="bullet"/>
      <w:lvlText w:val="•"/>
      <w:lvlJc w:val="left"/>
      <w:pPr>
        <w:ind w:left="2152" w:hanging="300"/>
      </w:pPr>
      <w:rPr/>
    </w:lvl>
    <w:lvl w:ilvl="3">
      <w:start w:val="0"/>
      <w:numFmt w:val="bullet"/>
      <w:lvlText w:val="•"/>
      <w:lvlJc w:val="left"/>
      <w:pPr>
        <w:ind w:left="3098" w:hanging="300"/>
      </w:pPr>
      <w:rPr/>
    </w:lvl>
    <w:lvl w:ilvl="4">
      <w:start w:val="0"/>
      <w:numFmt w:val="bullet"/>
      <w:lvlText w:val="•"/>
      <w:lvlJc w:val="left"/>
      <w:pPr>
        <w:ind w:left="4044" w:hanging="300"/>
      </w:pPr>
      <w:rPr/>
    </w:lvl>
    <w:lvl w:ilvl="5">
      <w:start w:val="0"/>
      <w:numFmt w:val="bullet"/>
      <w:lvlText w:val="•"/>
      <w:lvlJc w:val="left"/>
      <w:pPr>
        <w:ind w:left="4990" w:hanging="300"/>
      </w:pPr>
      <w:rPr/>
    </w:lvl>
    <w:lvl w:ilvl="6">
      <w:start w:val="0"/>
      <w:numFmt w:val="bullet"/>
      <w:lvlText w:val="•"/>
      <w:lvlJc w:val="left"/>
      <w:pPr>
        <w:ind w:left="5936" w:hanging="300"/>
      </w:pPr>
      <w:rPr/>
    </w:lvl>
    <w:lvl w:ilvl="7">
      <w:start w:val="0"/>
      <w:numFmt w:val="bullet"/>
      <w:lvlText w:val="•"/>
      <w:lvlJc w:val="left"/>
      <w:pPr>
        <w:ind w:left="6882" w:hanging="300"/>
      </w:pPr>
      <w:rPr/>
    </w:lvl>
    <w:lvl w:ilvl="8">
      <w:start w:val="0"/>
      <w:numFmt w:val="bullet"/>
      <w:lvlText w:val="•"/>
      <w:lvlJc w:val="left"/>
      <w:pPr>
        <w:ind w:left="7828" w:hanging="300"/>
      </w:pPr>
      <w:rPr/>
    </w:lvl>
  </w:abstractNum>
  <w:abstractNum w:abstractNumId="3">
    <w:lvl w:ilvl="0">
      <w:start w:val="1"/>
      <w:numFmt w:val="decimal"/>
      <w:lvlText w:val="%1."/>
      <w:lvlJc w:val="left"/>
      <w:pPr>
        <w:ind w:left="624" w:hanging="360"/>
      </w:pPr>
      <w:rPr>
        <w:rFonts w:ascii="Arial" w:cs="Arial" w:eastAsia="Arial" w:hAnsi="Arial"/>
        <w:b w:val="1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94" w:hanging="360"/>
      </w:pPr>
      <w:rPr>
        <w:rFonts w:ascii="Arial" w:cs="Arial" w:eastAsia="Arial" w:hAnsi="Arial"/>
        <w:b w:val="0"/>
        <w:i w:val="0"/>
        <w:sz w:val="22"/>
        <w:szCs w:val="22"/>
      </w:rPr>
    </w:lvl>
    <w:lvl w:ilvl="2">
      <w:start w:val="0"/>
      <w:numFmt w:val="bullet"/>
      <w:lvlText w:val="•"/>
      <w:lvlJc w:val="left"/>
      <w:pPr>
        <w:ind w:left="2057" w:hanging="360"/>
      </w:pPr>
      <w:rPr/>
    </w:lvl>
    <w:lvl w:ilvl="3">
      <w:start w:val="0"/>
      <w:numFmt w:val="bullet"/>
      <w:lvlText w:val="•"/>
      <w:lvlJc w:val="left"/>
      <w:pPr>
        <w:ind w:left="3015" w:hanging="360"/>
      </w:pPr>
      <w:rPr/>
    </w:lvl>
    <w:lvl w:ilvl="4">
      <w:start w:val="0"/>
      <w:numFmt w:val="bullet"/>
      <w:lvlText w:val="•"/>
      <w:lvlJc w:val="left"/>
      <w:pPr>
        <w:ind w:left="3973" w:hanging="360"/>
      </w:pPr>
      <w:rPr/>
    </w:lvl>
    <w:lvl w:ilvl="5">
      <w:start w:val="0"/>
      <w:numFmt w:val="bullet"/>
      <w:lvlText w:val="•"/>
      <w:lvlJc w:val="left"/>
      <w:pPr>
        <w:ind w:left="4931" w:hanging="360"/>
      </w:pPr>
      <w:rPr/>
    </w:lvl>
    <w:lvl w:ilvl="6">
      <w:start w:val="0"/>
      <w:numFmt w:val="bullet"/>
      <w:lvlText w:val="•"/>
      <w:lvlJc w:val="left"/>
      <w:pPr>
        <w:ind w:left="5888" w:hanging="360"/>
      </w:pPr>
      <w:rPr/>
    </w:lvl>
    <w:lvl w:ilvl="7">
      <w:start w:val="0"/>
      <w:numFmt w:val="bullet"/>
      <w:lvlText w:val="•"/>
      <w:lvlJc w:val="left"/>
      <w:pPr>
        <w:ind w:left="6846" w:hanging="360"/>
      </w:pPr>
      <w:rPr/>
    </w:lvl>
    <w:lvl w:ilvl="8">
      <w:start w:val="0"/>
      <w:numFmt w:val="bullet"/>
      <w:lvlText w:val="•"/>
      <w:lvlJc w:val="left"/>
      <w:pPr>
        <w:ind w:left="7804" w:hanging="360"/>
      </w:pPr>
      <w:rPr/>
    </w:lvl>
  </w:abstractNum>
  <w:abstractNum w:abstractNumId="4">
    <w:lvl w:ilvl="0">
      <w:start w:val="1"/>
      <w:numFmt w:val="decimal"/>
      <w:lvlText w:val="%1."/>
      <w:lvlJc w:val="left"/>
      <w:pPr>
        <w:ind w:left="2175" w:hanging="360"/>
      </w:pPr>
      <w:rPr/>
    </w:lvl>
    <w:lvl w:ilvl="1">
      <w:start w:val="1"/>
      <w:numFmt w:val="lowerLetter"/>
      <w:lvlText w:val="%2."/>
      <w:lvlJc w:val="left"/>
      <w:pPr>
        <w:ind w:left="2895" w:hanging="360"/>
      </w:pPr>
      <w:rPr/>
    </w:lvl>
    <w:lvl w:ilvl="2">
      <w:start w:val="1"/>
      <w:numFmt w:val="lowerRoman"/>
      <w:lvlText w:val="%3."/>
      <w:lvlJc w:val="right"/>
      <w:pPr>
        <w:ind w:left="3615" w:hanging="180"/>
      </w:pPr>
      <w:rPr/>
    </w:lvl>
    <w:lvl w:ilvl="3">
      <w:start w:val="1"/>
      <w:numFmt w:val="decimal"/>
      <w:lvlText w:val="%4."/>
      <w:lvlJc w:val="left"/>
      <w:pPr>
        <w:ind w:left="4335" w:hanging="360"/>
      </w:pPr>
      <w:rPr/>
    </w:lvl>
    <w:lvl w:ilvl="4">
      <w:start w:val="1"/>
      <w:numFmt w:val="lowerLetter"/>
      <w:lvlText w:val="%5."/>
      <w:lvlJc w:val="left"/>
      <w:pPr>
        <w:ind w:left="5055" w:hanging="360"/>
      </w:pPr>
      <w:rPr/>
    </w:lvl>
    <w:lvl w:ilvl="5">
      <w:start w:val="1"/>
      <w:numFmt w:val="lowerRoman"/>
      <w:lvlText w:val="%6."/>
      <w:lvlJc w:val="right"/>
      <w:pPr>
        <w:ind w:left="5775" w:hanging="180"/>
      </w:pPr>
      <w:rPr/>
    </w:lvl>
    <w:lvl w:ilvl="6">
      <w:start w:val="1"/>
      <w:numFmt w:val="decimal"/>
      <w:lvlText w:val="%7."/>
      <w:lvlJc w:val="left"/>
      <w:pPr>
        <w:ind w:left="6495" w:hanging="360"/>
      </w:pPr>
      <w:rPr/>
    </w:lvl>
    <w:lvl w:ilvl="7">
      <w:start w:val="1"/>
      <w:numFmt w:val="lowerLetter"/>
      <w:lvlText w:val="%8."/>
      <w:lvlJc w:val="left"/>
      <w:pPr>
        <w:ind w:left="7215" w:hanging="360"/>
      </w:pPr>
      <w:rPr/>
    </w:lvl>
    <w:lvl w:ilvl="8">
      <w:start w:val="1"/>
      <w:numFmt w:val="lowerRoman"/>
      <w:lvlText w:val="%9."/>
      <w:lvlJc w:val="right"/>
      <w:pPr>
        <w:ind w:left="7935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-E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ind w:left="622" w:hanging="358"/>
      <w:jc w:val="both"/>
    </w:pPr>
    <w:rPr>
      <w:rFonts w:ascii="Arial" w:cs="Arial" w:eastAsia="Arial" w:hAnsi="Arial"/>
      <w:b w:val="1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rFonts w:ascii="Arial MT" w:cs="Arial MT" w:eastAsia="Arial MT" w:hAnsi="Arial MT"/>
    </w:rPr>
  </w:style>
  <w:style w:type="paragraph" w:styleId="Ttulo1">
    <w:name w:val="heading 1"/>
    <w:basedOn w:val="Normal"/>
    <w:uiPriority w:val="9"/>
    <w:qFormat w:val="1"/>
    <w:pPr>
      <w:ind w:left="622" w:hanging="358"/>
      <w:jc w:val="both"/>
      <w:outlineLvl w:val="0"/>
    </w:pPr>
    <w:rPr>
      <w:rFonts w:ascii="Arial" w:cs="Arial" w:eastAsia="Arial" w:hAnsi="Arial"/>
      <w:b w:val="1"/>
      <w:bCs w:val="1"/>
    </w:rPr>
  </w:style>
  <w:style w:type="paragraph" w:styleId="Ttulo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Ttulo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Ttulo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" w:customStyle="1">
    <w:name w:val="Table Normal1"/>
    <w:uiPriority w:val="2"/>
    <w:semiHidden w:val="1"/>
    <w:unhideWhenUsed w:val="1"/>
    <w:qFormat w:val="1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extoindependiente">
    <w:name w:val="Body Text"/>
    <w:basedOn w:val="Normal"/>
    <w:uiPriority w:val="1"/>
    <w:qFormat w:val="1"/>
  </w:style>
  <w:style w:type="paragraph" w:styleId="Prrafodelista">
    <w:name w:val="List Paragraph"/>
    <w:basedOn w:val="Normal"/>
    <w:uiPriority w:val="1"/>
    <w:qFormat w:val="1"/>
    <w:pPr>
      <w:ind w:left="264" w:hanging="360"/>
      <w:jc w:val="both"/>
    </w:pPr>
  </w:style>
  <w:style w:type="paragraph" w:styleId="TableParagraph" w:customStyle="1">
    <w:name w:val="Table Paragraph"/>
    <w:basedOn w:val="Normal"/>
    <w:uiPriority w:val="1"/>
    <w:qFormat w:val="1"/>
    <w:pPr>
      <w:ind w:left="110"/>
    </w:pPr>
  </w:style>
  <w:style w:type="paragraph" w:styleId="Subttulo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anormal"/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0" w:customStyle="1">
    <w:basedOn w:val="Tablanormal"/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1" w:customStyle="1">
    <w:basedOn w:val="Tablanormal"/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2" w:customStyle="1">
    <w:basedOn w:val="Tablanormal"/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3" w:customStyle="1">
    <w:basedOn w:val="Tablanormal"/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4" w:customStyle="1">
    <w:basedOn w:val="Tablanormal"/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5" w:customStyle="1">
    <w:basedOn w:val="Tablanormal"/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6" w:customStyle="1">
    <w:basedOn w:val="Tablanormal"/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7" w:customStyle="1">
    <w:basedOn w:val="Tablanormal"/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8" w:customStyle="1">
    <w:basedOn w:val="Tablanormal"/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9" w:customStyle="1">
    <w:basedOn w:val="Tablanormal"/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a" w:customStyle="1">
    <w:basedOn w:val="Tablanormal"/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b" w:customStyle="1">
    <w:basedOn w:val="Tablanormal"/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c" w:customStyle="1">
    <w:basedOn w:val="Tablanormal"/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d" w:customStyle="1">
    <w:basedOn w:val="Tablanormal"/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e" w:customStyle="1">
    <w:basedOn w:val="Tablanormal"/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f" w:customStyle="1">
    <w:basedOn w:val="Tablanormal"/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f0" w:customStyle="1">
    <w:basedOn w:val="Tablanormal"/>
    <w:tblPr>
      <w:tblStyleRowBandSize w:val="1"/>
      <w:tblStyleColBandSize w:val="1"/>
      <w:tblCellMar>
        <w:left w:w="0.0" w:type="dxa"/>
        <w:right w:w="0.0" w:type="dxa"/>
      </w:tblCellMar>
    </w:tblPr>
  </w:style>
  <w:style w:type="table" w:styleId="af1" w:customStyle="1">
    <w:basedOn w:val="TableNormal0"/>
    <w:tblPr>
      <w:tblStyleRowBandSize w:val="1"/>
      <w:tblStyleColBandSize w:val="1"/>
    </w:tblPr>
  </w:style>
  <w:style w:type="table" w:styleId="af2" w:customStyle="1">
    <w:basedOn w:val="TableNormal0"/>
    <w:tblPr>
      <w:tblStyleRowBandSize w:val="1"/>
      <w:tblStyleColBandSize w:val="1"/>
    </w:tblPr>
  </w:style>
  <w:style w:type="table" w:styleId="af3" w:customStyle="1">
    <w:basedOn w:val="TableNormal0"/>
    <w:tblPr>
      <w:tblStyleRowBandSize w:val="1"/>
      <w:tblStyleColBandSize w:val="1"/>
    </w:tblPr>
  </w:style>
  <w:style w:type="table" w:styleId="af4" w:customStyle="1">
    <w:basedOn w:val="TableNormal0"/>
    <w:tblPr>
      <w:tblStyleRowBandSize w:val="1"/>
      <w:tblStyleColBandSize w:val="1"/>
    </w:tblPr>
  </w:style>
  <w:style w:type="table" w:styleId="af5" w:customStyle="1">
    <w:basedOn w:val="TableNormal0"/>
    <w:tblPr>
      <w:tblStyleRowBandSize w:val="1"/>
      <w:tblStyleColBandSize w:val="1"/>
    </w:tblPr>
  </w:style>
  <w:style w:type="table" w:styleId="af6" w:customStyle="1">
    <w:basedOn w:val="TableNormal0"/>
    <w:tblPr>
      <w:tblStyleRowBandSize w:val="1"/>
      <w:tblStyleColBandSize w:val="1"/>
    </w:tblPr>
  </w:style>
  <w:style w:type="table" w:styleId="af7" w:customStyle="1">
    <w:basedOn w:val="TableNormal0"/>
    <w:tblPr>
      <w:tblStyleRowBandSize w:val="1"/>
      <w:tblStyleColBandSize w:val="1"/>
    </w:tblPr>
  </w:style>
  <w:style w:type="table" w:styleId="af8" w:customStyle="1">
    <w:basedOn w:val="TableNormal0"/>
    <w:tblPr>
      <w:tblStyleRowBandSize w:val="1"/>
      <w:tblStyleColBandSize w:val="1"/>
    </w:tblPr>
  </w:style>
  <w:style w:type="table" w:styleId="af9" w:customStyle="1">
    <w:basedOn w:val="TableNormal0"/>
    <w:tblPr>
      <w:tblStyleRowBandSize w:val="1"/>
      <w:tblStyleColBandSize w:val="1"/>
    </w:tblPr>
  </w:style>
  <w:style w:type="table" w:styleId="afa" w:customStyle="1">
    <w:basedOn w:val="TableNormal0"/>
    <w:tblPr>
      <w:tblStyleRowBandSize w:val="1"/>
      <w:tblStyleColBandSize w:val="1"/>
    </w:tblPr>
  </w:style>
  <w:style w:type="table" w:styleId="afb" w:customStyle="1">
    <w:basedOn w:val="TableNormal0"/>
    <w:tblPr>
      <w:tblStyleRowBandSize w:val="1"/>
      <w:tblStyleColBandSize w:val="1"/>
    </w:tblPr>
  </w:style>
  <w:style w:type="table" w:styleId="afc" w:customStyle="1">
    <w:basedOn w:val="TableNormal0"/>
    <w:tblPr>
      <w:tblStyleRowBandSize w:val="1"/>
      <w:tblStyleColBandSize w:val="1"/>
    </w:tblPr>
  </w:style>
  <w:style w:type="table" w:styleId="afd" w:customStyle="1">
    <w:basedOn w:val="TableNormal0"/>
    <w:tblPr>
      <w:tblStyleRowBandSize w:val="1"/>
      <w:tblStyleColBandSize w:val="1"/>
    </w:tblPr>
  </w:style>
  <w:style w:type="table" w:styleId="afe" w:customStyle="1">
    <w:basedOn w:val="TableNormal0"/>
    <w:tblPr>
      <w:tblStyleRowBandSize w:val="1"/>
      <w:tblStyleColBandSize w:val="1"/>
    </w:tblPr>
  </w:style>
  <w:style w:type="table" w:styleId="aff" w:customStyle="1">
    <w:basedOn w:val="TableNormal0"/>
    <w:tblPr>
      <w:tblStyleRowBandSize w:val="1"/>
      <w:tblStyleColBandSize w:val="1"/>
    </w:tblPr>
  </w:style>
  <w:style w:type="table" w:styleId="aff0" w:customStyle="1">
    <w:basedOn w:val="TableNormal0"/>
    <w:tblPr>
      <w:tblStyleRowBandSize w:val="1"/>
      <w:tblStyleColBandSize w:val="1"/>
    </w:tblPr>
  </w:style>
  <w:style w:type="table" w:styleId="aff1" w:customStyle="1">
    <w:basedOn w:val="TableNormal0"/>
    <w:tblPr>
      <w:tblStyleRowBandSize w:val="1"/>
      <w:tblStyleColBandSize w:val="1"/>
    </w:tblPr>
  </w:style>
  <w:style w:type="table" w:styleId="aff2" w:customStyle="1">
    <w:basedOn w:val="TableNormal0"/>
    <w:tblPr>
      <w:tblStyleRowBandSize w:val="1"/>
      <w:tblStyleColBandSize w:val="1"/>
    </w:tbl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Pr>
      <w:rFonts w:ascii="Arial MT" w:cs="Arial MT" w:eastAsia="Arial MT" w:hAnsi="Arial MT"/>
      <w:sz w:val="20"/>
      <w:szCs w:val="20"/>
    </w:rPr>
  </w:style>
  <w:style w:type="character" w:styleId="Refdecomentario">
    <w:name w:val="annotation reference"/>
    <w:basedOn w:val="Fuentedeprrafopredeter"/>
    <w:uiPriority w:val="99"/>
    <w:semiHidden w:val="1"/>
    <w:unhideWhenUsed w:val="1"/>
    <w:rPr>
      <w:sz w:val="16"/>
      <w:szCs w:val="16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6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7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8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hyperlink" Target="https://drive.google.com/file/d/1eagQFeGjb7mEuJwBnBdY77lv2eYvFBkl/view?usp=drive_link" TargetMode="External"/><Relationship Id="rId9" Type="http://schemas.openxmlformats.org/officeDocument/2006/relationships/hyperlink" Target="https://drive.google.com/drive/folders/1Pt7dKdp0FHHjAPywInHDvndC-bz_OtPv?usp=drive_link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image" Target="media/image2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efxUhZv78acPlqaAI7fqScdXhrg==">CgMxLjA4AHIhMW4zRXpqN003UVJEaVI5S3JZQ1dPOXJXcUxKamxQdlBp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2025-04-21T14:34:00Z</dcterms:created>
  <dc:creator>Edna Cortes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2024-09-20T00:00:00Z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2024-12-17T00:00:00Z</vt:filetime>
  </property>
  <property fmtid="{D5CDD505-2E9C-101B-9397-08002B2CF9AE}" pid="5" name="Producer">
    <vt:lpwstr>Microsoft® Word para Microsoft 365</vt:lpwstr>
  </property>
</Properties>
</file>